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ANÁLISE AO EXAME DE 4 DE JUNHO DE 2016 DA ORDEM DOS CONTABILISTAS CERTIFICADOS (OCC)</w:t>
      </w:r>
    </w:p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1: </w:t>
      </w:r>
      <w:r w:rsidRPr="00211C1D">
        <w:rPr>
          <w:rFonts w:ascii="Times New Roman" w:hAnsi="Times New Roman" w:cs="Times New Roman"/>
          <w:b/>
          <w:sz w:val="24"/>
          <w:szCs w:val="24"/>
        </w:rPr>
        <w:t>Normalização Contabilística para Microentidades(NCM)</w:t>
      </w:r>
      <w:r>
        <w:rPr>
          <w:rFonts w:ascii="Times New Roman" w:hAnsi="Times New Roman" w:cs="Times New Roman"/>
          <w:sz w:val="24"/>
          <w:szCs w:val="24"/>
        </w:rPr>
        <w:t>, pois ultrapassa 2 dos 3 limites da Lei nº 35/2010, que determina os limites de Microentidade. Atenção que nesta pergunta é perguntado quais as Normas a utilizar na elaboração das Demonstrações Financeiras (DF) de 2015, logo os limites a considerar são os da Lei nº 35/2010 e não do DL nº 98/2015, que se aplica a partir de 2016.</w:t>
      </w:r>
    </w:p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2: </w:t>
      </w:r>
      <w:r w:rsidRPr="00211C1D">
        <w:rPr>
          <w:rFonts w:ascii="Times New Roman" w:hAnsi="Times New Roman" w:cs="Times New Roman"/>
          <w:b/>
          <w:sz w:val="24"/>
          <w:szCs w:val="24"/>
        </w:rPr>
        <w:t>Proceder ao registo da sociedade de contabilidade e respetivo responsável técnico</w:t>
      </w:r>
      <w:r>
        <w:rPr>
          <w:rFonts w:ascii="Times New Roman" w:hAnsi="Times New Roman" w:cs="Times New Roman"/>
          <w:sz w:val="24"/>
          <w:szCs w:val="24"/>
        </w:rPr>
        <w:t>, nos termos do nº 1 do artigo 13.º e nº 1 do artigo 20.º do Estatuto.</w:t>
      </w:r>
    </w:p>
    <w:p w:rsidR="00EA5A89" w:rsidRDefault="00EA5A8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3</w:t>
      </w:r>
      <w:r w:rsidRPr="00211C1D">
        <w:rPr>
          <w:rFonts w:ascii="Times New Roman" w:hAnsi="Times New Roman" w:cs="Times New Roman"/>
          <w:b/>
          <w:sz w:val="24"/>
          <w:szCs w:val="24"/>
        </w:rPr>
        <w:t>: É obrigatório para todos os CC com as inscrição em vigor que assumam responsabilidade por contabilidades</w:t>
      </w:r>
      <w:r>
        <w:rPr>
          <w:rFonts w:ascii="Times New Roman" w:hAnsi="Times New Roman" w:cs="Times New Roman"/>
          <w:sz w:val="24"/>
          <w:szCs w:val="24"/>
        </w:rPr>
        <w:t>, n</w:t>
      </w:r>
      <w:r w:rsidR="00491DCC">
        <w:rPr>
          <w:rFonts w:ascii="Times New Roman" w:hAnsi="Times New Roman" w:cs="Times New Roman"/>
          <w:sz w:val="24"/>
          <w:szCs w:val="24"/>
        </w:rPr>
        <w:t>os termos do nº 4 do artigo 70.º</w:t>
      </w:r>
      <w:r w:rsidR="00531CBA">
        <w:rPr>
          <w:rFonts w:ascii="Times New Roman" w:hAnsi="Times New Roman" w:cs="Times New Roman"/>
          <w:sz w:val="24"/>
          <w:szCs w:val="24"/>
        </w:rPr>
        <w:t xml:space="preserve"> do Estatuto</w:t>
      </w:r>
      <w:r w:rsidR="00491DCC">
        <w:rPr>
          <w:rFonts w:ascii="Times New Roman" w:hAnsi="Times New Roman" w:cs="Times New Roman"/>
          <w:sz w:val="24"/>
          <w:szCs w:val="24"/>
        </w:rPr>
        <w:t>. (Ver questão 43 do exame de Outubro de 2014)</w:t>
      </w:r>
    </w:p>
    <w:p w:rsidR="00491DCC" w:rsidRDefault="00491DC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4: </w:t>
      </w:r>
      <w:r w:rsidRPr="00211C1D">
        <w:rPr>
          <w:rFonts w:ascii="Times New Roman" w:hAnsi="Times New Roman" w:cs="Times New Roman"/>
          <w:b/>
          <w:sz w:val="24"/>
          <w:szCs w:val="24"/>
        </w:rPr>
        <w:t>É tributada em Portugal à taxa especial de 28%</w:t>
      </w:r>
      <w:r>
        <w:rPr>
          <w:rFonts w:ascii="Times New Roman" w:hAnsi="Times New Roman" w:cs="Times New Roman"/>
          <w:sz w:val="24"/>
          <w:szCs w:val="24"/>
        </w:rPr>
        <w:t>. De acordo com a a) do nº 3 do artigo 22.º do CIRS, os rendimentos obtidos por não residentes em Portugal não podem ser englobados. Ao não serem englobados, serão tributados obrigatoriamente à taxa especial de 28%, nos termos  da e) do nº 1 do artigo 72.º do CIRS. Aqui a rasteira estava na questão da taxa a título definitivo de 25%. Os rendimentos prediais efetivamente serão objeto de retenção na fonte à taxa de 25%, nos termos da e) do nº 1 do artigo 101.º do CIRS, mas não a título definitivo, pois terão de ser declarados e tributados à taxa especial de 28%.</w:t>
      </w:r>
    </w:p>
    <w:p w:rsidR="00453058" w:rsidRDefault="00453058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5: </w:t>
      </w:r>
      <w:r w:rsidR="00211C1D">
        <w:rPr>
          <w:rFonts w:ascii="Times New Roman" w:hAnsi="Times New Roman" w:cs="Times New Roman"/>
          <w:sz w:val="24"/>
          <w:szCs w:val="24"/>
        </w:rPr>
        <w:t>14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 w:rsidR="00211C1D">
        <w:rPr>
          <w:rFonts w:ascii="Times New Roman" w:hAnsi="Times New Roman" w:cs="Times New Roman"/>
          <w:sz w:val="24"/>
          <w:szCs w:val="24"/>
        </w:rPr>
        <w:t>400-2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 w:rsidR="00211C1D">
        <w:rPr>
          <w:rFonts w:ascii="Times New Roman" w:hAnsi="Times New Roman" w:cs="Times New Roman"/>
          <w:sz w:val="24"/>
          <w:szCs w:val="24"/>
        </w:rPr>
        <w:t>000 = 12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 w:rsidR="00211C1D">
        <w:rPr>
          <w:rFonts w:ascii="Times New Roman" w:hAnsi="Times New Roman" w:cs="Times New Roman"/>
          <w:sz w:val="24"/>
          <w:szCs w:val="24"/>
        </w:rPr>
        <w:t>400 ---------- Quantia depreciável</w:t>
      </w:r>
    </w:p>
    <w:p w:rsidR="00211C1D" w:rsidRDefault="00211C1D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12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400/4*(1+9/12) = 5</w:t>
      </w:r>
      <w:r w:rsidR="006A45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425 ------------ Depreciações acumuladas</w:t>
      </w:r>
    </w:p>
    <w:p w:rsidR="00211C1D" w:rsidRPr="00211C1D" w:rsidRDefault="00211C1D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C1D">
        <w:rPr>
          <w:rFonts w:ascii="Times New Roman" w:hAnsi="Times New Roman" w:cs="Times New Roman"/>
          <w:b/>
          <w:sz w:val="24"/>
          <w:szCs w:val="24"/>
        </w:rPr>
        <w:t xml:space="preserve">                        14</w:t>
      </w:r>
      <w:r w:rsidR="006A455F">
        <w:rPr>
          <w:rFonts w:ascii="Times New Roman" w:hAnsi="Times New Roman" w:cs="Times New Roman"/>
          <w:b/>
          <w:sz w:val="24"/>
          <w:szCs w:val="24"/>
        </w:rPr>
        <w:t>.</w:t>
      </w:r>
      <w:r w:rsidRPr="00211C1D">
        <w:rPr>
          <w:rFonts w:ascii="Times New Roman" w:hAnsi="Times New Roman" w:cs="Times New Roman"/>
          <w:b/>
          <w:sz w:val="24"/>
          <w:szCs w:val="24"/>
        </w:rPr>
        <w:t>400-5</w:t>
      </w:r>
      <w:r w:rsidR="006A455F">
        <w:rPr>
          <w:rFonts w:ascii="Times New Roman" w:hAnsi="Times New Roman" w:cs="Times New Roman"/>
          <w:b/>
          <w:sz w:val="24"/>
          <w:szCs w:val="24"/>
        </w:rPr>
        <w:t>.</w:t>
      </w:r>
      <w:r w:rsidRPr="00211C1D">
        <w:rPr>
          <w:rFonts w:ascii="Times New Roman" w:hAnsi="Times New Roman" w:cs="Times New Roman"/>
          <w:b/>
          <w:sz w:val="24"/>
          <w:szCs w:val="24"/>
        </w:rPr>
        <w:t>425</w:t>
      </w:r>
      <w:r w:rsidR="001463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1C1D">
        <w:rPr>
          <w:rFonts w:ascii="Times New Roman" w:hAnsi="Times New Roman" w:cs="Times New Roman"/>
          <w:b/>
          <w:sz w:val="24"/>
          <w:szCs w:val="24"/>
        </w:rPr>
        <w:t>= 8</w:t>
      </w:r>
      <w:r w:rsidR="006A455F">
        <w:rPr>
          <w:rFonts w:ascii="Times New Roman" w:hAnsi="Times New Roman" w:cs="Times New Roman"/>
          <w:b/>
          <w:sz w:val="24"/>
          <w:szCs w:val="24"/>
        </w:rPr>
        <w:t>.</w:t>
      </w:r>
      <w:r w:rsidRPr="00211C1D">
        <w:rPr>
          <w:rFonts w:ascii="Times New Roman" w:hAnsi="Times New Roman" w:cs="Times New Roman"/>
          <w:b/>
          <w:sz w:val="24"/>
          <w:szCs w:val="24"/>
        </w:rPr>
        <w:t>975 -------------------- Valor escriturado</w:t>
      </w:r>
    </w:p>
    <w:p w:rsidR="00211C1D" w:rsidRPr="00211C1D" w:rsidRDefault="00211C1D" w:rsidP="00EA5A89">
      <w:pPr>
        <w:spacing w:line="36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 xml:space="preserve">QUESTÃO 6: </w:t>
      </w:r>
      <w:r w:rsidRPr="00211C1D">
        <w:rPr>
          <w:rFonts w:ascii="Times New Roman" w:hAnsi="Times New Roman" w:cs="Times New Roman"/>
          <w:b/>
        </w:rPr>
        <w:t>2513, pelo valor da amortização da dívida, acrescido do IVA correspondente</w:t>
      </w:r>
      <w:r w:rsidRPr="00211C1D">
        <w:rPr>
          <w:rFonts w:ascii="Times New Roman" w:hAnsi="Times New Roman" w:cs="Times New Roman"/>
        </w:rPr>
        <w:t>. Como o IVA do equipamento de cirurgia não pode ser deduzido devido à atividade da empresa ser isenta de IVA e não ter sido feita a renúncia à isenção, o lançamento será o seguinte:</w:t>
      </w:r>
    </w:p>
    <w:p w:rsidR="00211C1D" w:rsidRPr="00211C1D" w:rsidRDefault="00211C1D" w:rsidP="00211C1D">
      <w:pPr>
        <w:spacing w:line="24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ab/>
      </w:r>
      <w:r w:rsidRPr="00211C1D">
        <w:rPr>
          <w:rFonts w:ascii="Times New Roman" w:hAnsi="Times New Roman" w:cs="Times New Roman"/>
        </w:rPr>
        <w:tab/>
        <w:t>Débito</w:t>
      </w:r>
      <w:r w:rsidR="00531CBA">
        <w:rPr>
          <w:rFonts w:ascii="Times New Roman" w:hAnsi="Times New Roman" w:cs="Times New Roman"/>
        </w:rPr>
        <w:t>:</w:t>
      </w:r>
      <w:r w:rsidRPr="00211C1D">
        <w:rPr>
          <w:rFonts w:ascii="Times New Roman" w:hAnsi="Times New Roman" w:cs="Times New Roman"/>
        </w:rPr>
        <w:t xml:space="preserve"> 2513 pela amortização + IVA</w:t>
      </w:r>
    </w:p>
    <w:p w:rsidR="00211C1D" w:rsidRPr="00211C1D" w:rsidRDefault="00211C1D" w:rsidP="00211C1D">
      <w:pPr>
        <w:spacing w:line="24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ab/>
      </w:r>
      <w:r w:rsidRPr="00211C1D">
        <w:rPr>
          <w:rFonts w:ascii="Times New Roman" w:hAnsi="Times New Roman" w:cs="Times New Roman"/>
        </w:rPr>
        <w:tab/>
        <w:t>Débito</w:t>
      </w:r>
      <w:r w:rsidR="00531CBA">
        <w:rPr>
          <w:rFonts w:ascii="Times New Roman" w:hAnsi="Times New Roman" w:cs="Times New Roman"/>
        </w:rPr>
        <w:t>:</w:t>
      </w:r>
      <w:r w:rsidRPr="00211C1D">
        <w:rPr>
          <w:rFonts w:ascii="Times New Roman" w:hAnsi="Times New Roman" w:cs="Times New Roman"/>
        </w:rPr>
        <w:t xml:space="preserve"> 6911 pela amortização + IVA</w:t>
      </w:r>
    </w:p>
    <w:p w:rsidR="00211C1D" w:rsidRDefault="00211C1D" w:rsidP="00211C1D">
      <w:pPr>
        <w:spacing w:line="240" w:lineRule="auto"/>
        <w:jc w:val="both"/>
        <w:rPr>
          <w:rFonts w:ascii="Times New Roman" w:hAnsi="Times New Roman" w:cs="Times New Roman"/>
        </w:rPr>
      </w:pPr>
      <w:r w:rsidRPr="00211C1D">
        <w:rPr>
          <w:rFonts w:ascii="Times New Roman" w:hAnsi="Times New Roman" w:cs="Times New Roman"/>
        </w:rPr>
        <w:tab/>
      </w:r>
      <w:r w:rsidRPr="00211C1D">
        <w:rPr>
          <w:rFonts w:ascii="Times New Roman" w:hAnsi="Times New Roman" w:cs="Times New Roman"/>
        </w:rPr>
        <w:tab/>
        <w:t>Crédito</w:t>
      </w:r>
      <w:r w:rsidR="00531CBA">
        <w:rPr>
          <w:rFonts w:ascii="Times New Roman" w:hAnsi="Times New Roman" w:cs="Times New Roman"/>
        </w:rPr>
        <w:t>:</w:t>
      </w:r>
      <w:r w:rsidRPr="00211C1D">
        <w:rPr>
          <w:rFonts w:ascii="Times New Roman" w:hAnsi="Times New Roman" w:cs="Times New Roman"/>
        </w:rPr>
        <w:t xml:space="preserve"> 12 pela renda + IVA</w:t>
      </w:r>
    </w:p>
    <w:p w:rsidR="00211C1D" w:rsidRDefault="00075273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7: </w:t>
      </w:r>
      <w:r>
        <w:rPr>
          <w:rFonts w:ascii="Times New Roman" w:hAnsi="Times New Roman" w:cs="Times New Roman"/>
          <w:b/>
          <w:sz w:val="24"/>
          <w:szCs w:val="24"/>
        </w:rPr>
        <w:t>Estão isentos de IVA,</w:t>
      </w:r>
      <w:r>
        <w:rPr>
          <w:rFonts w:ascii="Times New Roman" w:hAnsi="Times New Roman" w:cs="Times New Roman"/>
          <w:sz w:val="24"/>
          <w:szCs w:val="24"/>
        </w:rPr>
        <w:t xml:space="preserve">  nos termos do 2) do artigo 9.º do CIVA.</w:t>
      </w:r>
    </w:p>
    <w:p w:rsidR="00075273" w:rsidRDefault="00075273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8: </w:t>
      </w:r>
      <w:r>
        <w:rPr>
          <w:rFonts w:ascii="Times New Roman" w:hAnsi="Times New Roman" w:cs="Times New Roman"/>
          <w:b/>
          <w:sz w:val="24"/>
          <w:szCs w:val="24"/>
        </w:rPr>
        <w:t xml:space="preserve">Está obrigatoriamente sujeita ao regime de transparência fiscal, </w:t>
      </w:r>
      <w:r>
        <w:rPr>
          <w:rFonts w:ascii="Times New Roman" w:hAnsi="Times New Roman" w:cs="Times New Roman"/>
          <w:sz w:val="24"/>
          <w:szCs w:val="24"/>
        </w:rPr>
        <w:t>nos termos do 2) da a) do nº 4 do artigo 6.º do CIRC, pois todos exercem a sua atividade médica através da sociedade.</w:t>
      </w:r>
    </w:p>
    <w:p w:rsidR="00075273" w:rsidRDefault="00075273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9: </w:t>
      </w:r>
      <w:r w:rsidR="00531CBA">
        <w:rPr>
          <w:rFonts w:ascii="Times New Roman" w:hAnsi="Times New Roman" w:cs="Times New Roman"/>
          <w:b/>
          <w:sz w:val="24"/>
          <w:szCs w:val="24"/>
        </w:rPr>
        <w:t xml:space="preserve">Não ficaram sujeitos a retenção na fonte, </w:t>
      </w:r>
      <w:r w:rsidR="00531CBA">
        <w:rPr>
          <w:rFonts w:ascii="Times New Roman" w:hAnsi="Times New Roman" w:cs="Times New Roman"/>
          <w:sz w:val="24"/>
          <w:szCs w:val="24"/>
        </w:rPr>
        <w:t>nos termos do nº 1 do artigo 20.º e nº 11 do artigo 101.º do CIRS.</w:t>
      </w:r>
    </w:p>
    <w:p w:rsidR="00531CBA" w:rsidRDefault="00531CB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10: </w:t>
      </w:r>
      <w:r>
        <w:rPr>
          <w:rFonts w:ascii="Times New Roman" w:hAnsi="Times New Roman" w:cs="Times New Roman"/>
          <w:b/>
          <w:sz w:val="24"/>
          <w:szCs w:val="24"/>
        </w:rPr>
        <w:t xml:space="preserve">Gasto de Produção, </w:t>
      </w:r>
      <w:r>
        <w:rPr>
          <w:rFonts w:ascii="Times New Roman" w:hAnsi="Times New Roman" w:cs="Times New Roman"/>
          <w:sz w:val="24"/>
          <w:szCs w:val="24"/>
        </w:rPr>
        <w:t>pois é uma ferramenta que será utilizada diretamente na prestação do serviço.</w:t>
      </w:r>
    </w:p>
    <w:p w:rsidR="00531CBA" w:rsidRDefault="00C230DB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11: </w:t>
      </w:r>
      <w:r>
        <w:rPr>
          <w:rFonts w:ascii="Times New Roman" w:hAnsi="Times New Roman" w:cs="Times New Roman"/>
          <w:b/>
          <w:sz w:val="24"/>
          <w:szCs w:val="24"/>
        </w:rPr>
        <w:t>Surgirá um prémio de emissão de 30.000 euros.</w:t>
      </w:r>
      <w:r w:rsidR="00261F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F27">
        <w:rPr>
          <w:rFonts w:ascii="Times New Roman" w:hAnsi="Times New Roman" w:cs="Times New Roman"/>
          <w:sz w:val="24"/>
          <w:szCs w:val="24"/>
        </w:rPr>
        <w:t>Como a sociedade não vai registar qualquer crédito do novo sócio e o novo sócio efetuou uma entrada de valor superior ao valor nominal das suas quotas, o lançamento será:</w:t>
      </w:r>
    </w:p>
    <w:p w:rsidR="00261F27" w:rsidRDefault="00261F2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Débito: 432</w:t>
      </w:r>
      <w:r w:rsidR="00191224">
        <w:rPr>
          <w:rFonts w:ascii="Times New Roman" w:hAnsi="Times New Roman" w:cs="Times New Roman"/>
          <w:sz w:val="24"/>
          <w:szCs w:val="24"/>
        </w:rPr>
        <w:t xml:space="preserve"> por </w:t>
      </w:r>
      <w:r w:rsidR="006A455F">
        <w:rPr>
          <w:rFonts w:ascii="Times New Roman" w:hAnsi="Times New Roman" w:cs="Times New Roman"/>
          <w:sz w:val="24"/>
          <w:szCs w:val="24"/>
        </w:rPr>
        <w:t>50.000</w:t>
      </w:r>
      <w:r w:rsidR="00191224">
        <w:rPr>
          <w:rFonts w:ascii="Times New Roman" w:hAnsi="Times New Roman" w:cs="Times New Roman"/>
          <w:sz w:val="24"/>
          <w:szCs w:val="24"/>
        </w:rPr>
        <w:t xml:space="preserve"> (entrada do novo sócio)</w:t>
      </w:r>
    </w:p>
    <w:p w:rsidR="006A455F" w:rsidRDefault="006A455F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 w:rsidR="00191224">
        <w:rPr>
          <w:rFonts w:ascii="Times New Roman" w:hAnsi="Times New Roman" w:cs="Times New Roman"/>
          <w:sz w:val="24"/>
          <w:szCs w:val="24"/>
        </w:rPr>
        <w:t xml:space="preserve">rédito 51 por </w:t>
      </w:r>
      <w:r>
        <w:rPr>
          <w:rFonts w:ascii="Times New Roman" w:hAnsi="Times New Roman" w:cs="Times New Roman"/>
          <w:sz w:val="24"/>
          <w:szCs w:val="24"/>
        </w:rPr>
        <w:t>20.000</w:t>
      </w:r>
      <w:r w:rsidR="00191224">
        <w:rPr>
          <w:rFonts w:ascii="Times New Roman" w:hAnsi="Times New Roman" w:cs="Times New Roman"/>
          <w:sz w:val="24"/>
          <w:szCs w:val="24"/>
        </w:rPr>
        <w:t xml:space="preserve"> (valor nominal das quotas)</w:t>
      </w:r>
    </w:p>
    <w:p w:rsidR="00191224" w:rsidRDefault="0019122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Crédito 54 por 30.000 (Prémio de emissão)</w:t>
      </w:r>
    </w:p>
    <w:p w:rsidR="00087CE1" w:rsidRDefault="00087CE1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12: </w:t>
      </w:r>
      <w:r>
        <w:rPr>
          <w:rFonts w:ascii="Times New Roman" w:hAnsi="Times New Roman" w:cs="Times New Roman"/>
          <w:b/>
          <w:sz w:val="24"/>
          <w:szCs w:val="24"/>
        </w:rPr>
        <w:t>Não tem nenhuma obrigação declarativa a cumprir perante a OCC.</w:t>
      </w:r>
      <w:r>
        <w:rPr>
          <w:rFonts w:ascii="Times New Roman" w:hAnsi="Times New Roman" w:cs="Times New Roman"/>
          <w:sz w:val="24"/>
          <w:szCs w:val="24"/>
        </w:rPr>
        <w:t xml:space="preserve"> Na minha opinião esta seria a resposta mais lógica e foi esta que dei no exame, pois no novo Estatuto foi eliminada essa responsabilidade dos Contabilistas Certifica</w:t>
      </w:r>
      <w:r w:rsidR="00B709C9">
        <w:rPr>
          <w:rFonts w:ascii="Times New Roman" w:hAnsi="Times New Roman" w:cs="Times New Roman"/>
          <w:sz w:val="24"/>
          <w:szCs w:val="24"/>
        </w:rPr>
        <w:t xml:space="preserve">dos, logo se essa obrigação não está consagrada na Lei, então até o ser essa responsabilidade não existe. Contudo, devido à comunicação que o Bastonário fez aos membros no site da OCC, será de considerar também a resposta: </w:t>
      </w:r>
      <w:r w:rsidR="00B709C9">
        <w:rPr>
          <w:rFonts w:ascii="Times New Roman" w:hAnsi="Times New Roman" w:cs="Times New Roman"/>
          <w:b/>
          <w:sz w:val="24"/>
          <w:szCs w:val="24"/>
        </w:rPr>
        <w:t xml:space="preserve">Deverá comunicar à Ordem que assumiu a responsabilidade pela contabilidade da Farmácia Sá vida, no prazo de 30 dias após essa decisão. </w:t>
      </w:r>
    </w:p>
    <w:p w:rsidR="00B709C9" w:rsidRDefault="00B709C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13: </w:t>
      </w:r>
      <w:r w:rsidR="007B7EE5">
        <w:rPr>
          <w:rFonts w:ascii="Times New Roman" w:hAnsi="Times New Roman" w:cs="Times New Roman"/>
          <w:b/>
          <w:sz w:val="24"/>
          <w:szCs w:val="24"/>
        </w:rPr>
        <w:t xml:space="preserve">Não pode pronunciar-se sobre o trabalho de outros colegas, salvo se previamente solicitar autorização ao colega, </w:t>
      </w:r>
      <w:r w:rsidR="007B7EE5">
        <w:rPr>
          <w:rFonts w:ascii="Times New Roman" w:hAnsi="Times New Roman" w:cs="Times New Roman"/>
          <w:sz w:val="24"/>
          <w:szCs w:val="24"/>
        </w:rPr>
        <w:t>nos termos do nº 5 do artigo 16.º do Código Deontológico.</w:t>
      </w:r>
    </w:p>
    <w:p w:rsidR="00F44E79" w:rsidRDefault="00F44E79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14: </w:t>
      </w:r>
      <w:r>
        <w:rPr>
          <w:rFonts w:ascii="Times New Roman" w:hAnsi="Times New Roman" w:cs="Times New Roman"/>
          <w:b/>
          <w:sz w:val="24"/>
          <w:szCs w:val="24"/>
        </w:rPr>
        <w:t xml:space="preserve">Informar a gerência da ilegalidade do acto e, caso a situação se mantenha, cessar as </w:t>
      </w:r>
      <w:r w:rsidR="007D2D2B">
        <w:rPr>
          <w:rFonts w:ascii="Times New Roman" w:hAnsi="Times New Roman" w:cs="Times New Roman"/>
          <w:b/>
          <w:sz w:val="24"/>
          <w:szCs w:val="24"/>
        </w:rPr>
        <w:t xml:space="preserve">funções de responsável técnico, </w:t>
      </w:r>
      <w:r w:rsidR="007D2D2B">
        <w:rPr>
          <w:rFonts w:ascii="Times New Roman" w:hAnsi="Times New Roman" w:cs="Times New Roman"/>
          <w:sz w:val="24"/>
          <w:szCs w:val="24"/>
        </w:rPr>
        <w:t>nos termos do nº 3 do artigo 13.º do Regulamento de I</w:t>
      </w:r>
      <w:r w:rsidR="007D2D2B" w:rsidRPr="007D2D2B">
        <w:rPr>
          <w:rFonts w:ascii="Times New Roman" w:hAnsi="Times New Roman" w:cs="Times New Roman"/>
          <w:sz w:val="24"/>
          <w:szCs w:val="24"/>
        </w:rPr>
        <w:t xml:space="preserve">nscrição </w:t>
      </w:r>
      <w:r w:rsidR="00223A3E">
        <w:rPr>
          <w:rFonts w:ascii="Times New Roman" w:hAnsi="Times New Roman" w:cs="Times New Roman"/>
          <w:sz w:val="24"/>
          <w:szCs w:val="24"/>
        </w:rPr>
        <w:t>de Sociedades P</w:t>
      </w:r>
      <w:r w:rsidR="007D2D2B">
        <w:rPr>
          <w:rFonts w:ascii="Times New Roman" w:hAnsi="Times New Roman" w:cs="Times New Roman"/>
          <w:sz w:val="24"/>
          <w:szCs w:val="24"/>
        </w:rPr>
        <w:t>rofissionais de Técnicos Oficiais de C</w:t>
      </w:r>
      <w:r w:rsidR="007D2D2B" w:rsidRPr="007D2D2B">
        <w:rPr>
          <w:rFonts w:ascii="Times New Roman" w:hAnsi="Times New Roman" w:cs="Times New Roman"/>
          <w:sz w:val="24"/>
          <w:szCs w:val="24"/>
        </w:rPr>
        <w:t>ontas e nomeação pelas sociedades de contabilidade do responsável técnico</w:t>
      </w:r>
      <w:r w:rsidR="007D2D2B">
        <w:rPr>
          <w:rFonts w:ascii="Times New Roman" w:hAnsi="Times New Roman" w:cs="Times New Roman"/>
          <w:sz w:val="24"/>
          <w:szCs w:val="24"/>
        </w:rPr>
        <w:t>.</w:t>
      </w:r>
    </w:p>
    <w:p w:rsidR="00223A3E" w:rsidRDefault="00223A3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15: </w:t>
      </w:r>
      <w:r w:rsidR="0014636D">
        <w:rPr>
          <w:rFonts w:ascii="Times New Roman" w:hAnsi="Times New Roman" w:cs="Times New Roman"/>
          <w:sz w:val="24"/>
          <w:szCs w:val="24"/>
        </w:rPr>
        <w:t xml:space="preserve">20.000+250.000-3.000-17.000+2.000-22.000 = </w:t>
      </w:r>
      <w:r w:rsidR="0014636D" w:rsidRPr="007019A7">
        <w:rPr>
          <w:rFonts w:ascii="Times New Roman" w:hAnsi="Times New Roman" w:cs="Times New Roman"/>
          <w:b/>
          <w:sz w:val="24"/>
          <w:szCs w:val="24"/>
        </w:rPr>
        <w:t>230.000</w:t>
      </w:r>
    </w:p>
    <w:p w:rsidR="0014636D" w:rsidRPr="00F104AD" w:rsidRDefault="007019A7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16: 6.000+1.000-5.000-400-1.800-(1.000*0,06) = </w:t>
      </w:r>
      <w:r>
        <w:rPr>
          <w:rFonts w:ascii="Times New Roman" w:hAnsi="Times New Roman" w:cs="Times New Roman"/>
          <w:b/>
          <w:sz w:val="24"/>
          <w:szCs w:val="24"/>
        </w:rPr>
        <w:t>-260</w:t>
      </w:r>
      <w:r w:rsidR="00F104AD">
        <w:rPr>
          <w:rFonts w:ascii="Times New Roman" w:hAnsi="Times New Roman" w:cs="Times New Roman"/>
          <w:sz w:val="24"/>
          <w:szCs w:val="24"/>
        </w:rPr>
        <w:t xml:space="preserve">, </w:t>
      </w:r>
      <w:r w:rsidR="00F104AD" w:rsidRPr="00F104AD">
        <w:rPr>
          <w:rFonts w:ascii="Times New Roman" w:hAnsi="Times New Roman" w:cs="Times New Roman"/>
          <w:b/>
          <w:sz w:val="24"/>
          <w:szCs w:val="24"/>
        </w:rPr>
        <w:t>logo IVA a recuperar de 260</w:t>
      </w:r>
      <w:r w:rsidR="00F104AD">
        <w:rPr>
          <w:rFonts w:ascii="Times New Roman" w:hAnsi="Times New Roman" w:cs="Times New Roman"/>
          <w:b/>
          <w:sz w:val="24"/>
          <w:szCs w:val="24"/>
        </w:rPr>
        <w:t>.</w:t>
      </w:r>
    </w:p>
    <w:p w:rsidR="007019A7" w:rsidRDefault="007019A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17: 2.000*(20-15) – 8000 = 2.000 ---------------- Lucro operacional</w:t>
      </w:r>
    </w:p>
    <w:p w:rsidR="007019A7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12DA">
        <w:rPr>
          <w:rFonts w:ascii="Times New Roman" w:hAnsi="Times New Roman" w:cs="Times New Roman"/>
          <w:b/>
          <w:sz w:val="24"/>
          <w:szCs w:val="24"/>
        </w:rPr>
        <w:t xml:space="preserve">   2.500</w:t>
      </w:r>
      <w:r>
        <w:rPr>
          <w:rFonts w:ascii="Times New Roman" w:hAnsi="Times New Roman" w:cs="Times New Roman"/>
          <w:sz w:val="24"/>
          <w:szCs w:val="24"/>
        </w:rPr>
        <w:t>*</w:t>
      </w:r>
      <w:r w:rsidR="007019A7">
        <w:rPr>
          <w:rFonts w:ascii="Times New Roman" w:hAnsi="Times New Roman" w:cs="Times New Roman"/>
          <w:sz w:val="24"/>
          <w:szCs w:val="24"/>
        </w:rPr>
        <w:t>(</w:t>
      </w:r>
      <w:r w:rsidR="007019A7" w:rsidRPr="00AA12DA">
        <w:rPr>
          <w:rFonts w:ascii="Times New Roman" w:hAnsi="Times New Roman" w:cs="Times New Roman"/>
          <w:b/>
          <w:sz w:val="24"/>
          <w:szCs w:val="24"/>
        </w:rPr>
        <w:t>19</w:t>
      </w:r>
      <w:r w:rsidR="007019A7">
        <w:rPr>
          <w:rFonts w:ascii="Times New Roman" w:hAnsi="Times New Roman" w:cs="Times New Roman"/>
          <w:sz w:val="24"/>
          <w:szCs w:val="24"/>
        </w:rPr>
        <w:t>-15) – 8000 = 2.000 ---------------</w:t>
      </w:r>
      <w:r>
        <w:rPr>
          <w:rFonts w:ascii="Times New Roman" w:hAnsi="Times New Roman" w:cs="Times New Roman"/>
          <w:sz w:val="24"/>
          <w:szCs w:val="24"/>
        </w:rPr>
        <w:t>-- Lucro operacional com o novo preço de venda e com mais 500 unidades vendidas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Logo a resposta certa é: </w:t>
      </w:r>
      <w:r>
        <w:rPr>
          <w:rFonts w:ascii="Times New Roman" w:hAnsi="Times New Roman" w:cs="Times New Roman"/>
          <w:b/>
          <w:sz w:val="24"/>
          <w:szCs w:val="24"/>
        </w:rPr>
        <w:t>Aumentar a quantidade vendida em 500 unidades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18: (400*18,40)/0,20 = 36.800 ------------- Vendas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36.800</w:t>
      </w:r>
      <w:r w:rsidR="00D106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(400*18,40) = 29.440 -------------------- Custo das Vendas</w:t>
      </w:r>
    </w:p>
    <w:p w:rsidR="00AA12DA" w:rsidRDefault="00AA12DA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10664" w:rsidRPr="00D10664">
        <w:rPr>
          <w:rFonts w:ascii="Times New Roman" w:hAnsi="Times New Roman" w:cs="Times New Roman"/>
          <w:b/>
          <w:sz w:val="24"/>
          <w:szCs w:val="24"/>
        </w:rPr>
        <w:t>36</w:t>
      </w:r>
      <w:r w:rsidR="00D10664">
        <w:rPr>
          <w:rFonts w:ascii="Times New Roman" w:hAnsi="Times New Roman" w:cs="Times New Roman"/>
          <w:b/>
          <w:sz w:val="24"/>
          <w:szCs w:val="24"/>
        </w:rPr>
        <w:t>.</w:t>
      </w:r>
      <w:r w:rsidR="00D10664" w:rsidRPr="00D10664">
        <w:rPr>
          <w:rFonts w:ascii="Times New Roman" w:hAnsi="Times New Roman" w:cs="Times New Roman"/>
          <w:b/>
          <w:sz w:val="24"/>
          <w:szCs w:val="24"/>
        </w:rPr>
        <w:t>800/29</w:t>
      </w:r>
      <w:r w:rsidR="00D10664">
        <w:rPr>
          <w:rFonts w:ascii="Times New Roman" w:hAnsi="Times New Roman" w:cs="Times New Roman"/>
          <w:b/>
          <w:sz w:val="24"/>
          <w:szCs w:val="24"/>
        </w:rPr>
        <w:t>.</w:t>
      </w:r>
      <w:r w:rsidR="00D10664" w:rsidRPr="00D10664">
        <w:rPr>
          <w:rFonts w:ascii="Times New Roman" w:hAnsi="Times New Roman" w:cs="Times New Roman"/>
          <w:b/>
          <w:sz w:val="24"/>
          <w:szCs w:val="24"/>
        </w:rPr>
        <w:t>440 = 1,25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Logo a margem sobre o preço de custo é </w:t>
      </w:r>
      <w:r w:rsidRPr="00D10664">
        <w:rPr>
          <w:rFonts w:ascii="Times New Roman" w:hAnsi="Times New Roman" w:cs="Times New Roman"/>
          <w:b/>
          <w:sz w:val="24"/>
          <w:szCs w:val="24"/>
        </w:rPr>
        <w:t>25%.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19: 36.800 – (400*80) = 4.800 -------------------- Desvio de preços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(400*80) – (500*80) = -8.000 --------------------- Desvio de quantidades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D10664">
        <w:rPr>
          <w:rFonts w:ascii="Times New Roman" w:hAnsi="Times New Roman" w:cs="Times New Roman"/>
          <w:b/>
          <w:sz w:val="24"/>
          <w:szCs w:val="24"/>
        </w:rPr>
        <w:t>4</w:t>
      </w:r>
      <w:r w:rsidR="00DD6498">
        <w:rPr>
          <w:rFonts w:ascii="Times New Roman" w:hAnsi="Times New Roman" w:cs="Times New Roman"/>
          <w:b/>
          <w:sz w:val="24"/>
          <w:szCs w:val="24"/>
        </w:rPr>
        <w:t>.</w:t>
      </w:r>
      <w:r w:rsidR="00CD4C8C">
        <w:rPr>
          <w:rFonts w:ascii="Times New Roman" w:hAnsi="Times New Roman" w:cs="Times New Roman"/>
          <w:b/>
          <w:sz w:val="24"/>
          <w:szCs w:val="24"/>
        </w:rPr>
        <w:t>800</w:t>
      </w:r>
      <w:r w:rsidR="00455DD0">
        <w:rPr>
          <w:rFonts w:ascii="Times New Roman" w:hAnsi="Times New Roman" w:cs="Times New Roman"/>
          <w:b/>
          <w:sz w:val="24"/>
          <w:szCs w:val="24"/>
        </w:rPr>
        <w:t>-</w:t>
      </w:r>
      <w:r w:rsidRPr="00D10664">
        <w:rPr>
          <w:rFonts w:ascii="Times New Roman" w:hAnsi="Times New Roman" w:cs="Times New Roman"/>
          <w:b/>
          <w:sz w:val="24"/>
          <w:szCs w:val="24"/>
        </w:rPr>
        <w:t>8</w:t>
      </w:r>
      <w:r w:rsidR="00DD6498">
        <w:rPr>
          <w:rFonts w:ascii="Times New Roman" w:hAnsi="Times New Roman" w:cs="Times New Roman"/>
          <w:b/>
          <w:sz w:val="24"/>
          <w:szCs w:val="24"/>
        </w:rPr>
        <w:t>.</w:t>
      </w:r>
      <w:r w:rsidRPr="00D10664">
        <w:rPr>
          <w:rFonts w:ascii="Times New Roman" w:hAnsi="Times New Roman" w:cs="Times New Roman"/>
          <w:b/>
          <w:sz w:val="24"/>
          <w:szCs w:val="24"/>
        </w:rPr>
        <w:t>000 = -3200 --------------------------------- Desvio Total</w:t>
      </w:r>
      <w:r w:rsidR="00CD4C8C">
        <w:rPr>
          <w:rFonts w:ascii="Times New Roman" w:hAnsi="Times New Roman" w:cs="Times New Roman"/>
          <w:b/>
          <w:sz w:val="24"/>
          <w:szCs w:val="24"/>
        </w:rPr>
        <w:t xml:space="preserve"> negativo</w:t>
      </w:r>
    </w:p>
    <w:p w:rsidR="00D10664" w:rsidRDefault="00D1066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20: </w:t>
      </w:r>
      <w:r>
        <w:rPr>
          <w:rFonts w:ascii="Times New Roman" w:hAnsi="Times New Roman" w:cs="Times New Roman"/>
          <w:b/>
          <w:sz w:val="24"/>
          <w:szCs w:val="24"/>
        </w:rPr>
        <w:t xml:space="preserve">Solicitar um parecer à ordem sobre como proceder, </w:t>
      </w:r>
      <w:r>
        <w:rPr>
          <w:rFonts w:ascii="Times New Roman" w:hAnsi="Times New Roman" w:cs="Times New Roman"/>
          <w:sz w:val="24"/>
          <w:szCs w:val="24"/>
        </w:rPr>
        <w:t>nos termos do nº 4 do artigo 77.º do Estatuto.</w:t>
      </w:r>
    </w:p>
    <w:p w:rsidR="00D10664" w:rsidRDefault="00667EF2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21: </w:t>
      </w:r>
      <w:r>
        <w:rPr>
          <w:rFonts w:ascii="Times New Roman" w:hAnsi="Times New Roman" w:cs="Times New Roman"/>
          <w:b/>
          <w:sz w:val="24"/>
          <w:szCs w:val="24"/>
        </w:rPr>
        <w:t xml:space="preserve">Comunicar à AT as razões que impediram o cumprimento da obrigação no tempo devido, </w:t>
      </w:r>
      <w:r>
        <w:rPr>
          <w:rFonts w:ascii="Times New Roman" w:hAnsi="Times New Roman" w:cs="Times New Roman"/>
          <w:sz w:val="24"/>
          <w:szCs w:val="24"/>
        </w:rPr>
        <w:t>nos termos do nº 3 do artigo 8.º do RGIT.</w:t>
      </w:r>
    </w:p>
    <w:p w:rsidR="00667EF2" w:rsidRDefault="00667EF2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22: </w:t>
      </w:r>
      <w:r w:rsidR="00DD6498" w:rsidRPr="00DD6498">
        <w:rPr>
          <w:rFonts w:ascii="Times New Roman" w:hAnsi="Times New Roman" w:cs="Times New Roman"/>
          <w:b/>
          <w:sz w:val="24"/>
          <w:szCs w:val="24"/>
        </w:rPr>
        <w:t>56.930-8.750-12.500+350+270 = 36.300</w:t>
      </w:r>
    </w:p>
    <w:p w:rsidR="00153588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23: “</w:t>
      </w:r>
      <w:r>
        <w:rPr>
          <w:rFonts w:ascii="Times New Roman" w:hAnsi="Times New Roman" w:cs="Times New Roman"/>
          <w:b/>
          <w:sz w:val="24"/>
          <w:szCs w:val="24"/>
        </w:rPr>
        <w:t xml:space="preserve">Poderá apresentar um pedido de revisão de prova…..e, depois, um recurso dirigido ao Bastonário”, </w:t>
      </w:r>
      <w:r>
        <w:rPr>
          <w:rFonts w:ascii="Times New Roman" w:hAnsi="Times New Roman" w:cs="Times New Roman"/>
          <w:sz w:val="24"/>
          <w:szCs w:val="24"/>
        </w:rPr>
        <w:t>nos termos do nº 1 do artigo 45.º e artigo 46.º do Regulamento de Inscrição, Estágio e E</w:t>
      </w:r>
      <w:r w:rsidRPr="00AD1C6E">
        <w:rPr>
          <w:rFonts w:ascii="Times New Roman" w:hAnsi="Times New Roman" w:cs="Times New Roman"/>
          <w:sz w:val="24"/>
          <w:szCs w:val="24"/>
        </w:rPr>
        <w:t>xame profissionais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1C6E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24: </w:t>
      </w:r>
      <w:r>
        <w:rPr>
          <w:rFonts w:ascii="Times New Roman" w:hAnsi="Times New Roman" w:cs="Times New Roman"/>
          <w:b/>
          <w:sz w:val="24"/>
          <w:szCs w:val="24"/>
        </w:rPr>
        <w:t xml:space="preserve">Constitui uma variação patrimonial positiva não tributada e sem efeito no reporte fiscal de prejuízos, </w:t>
      </w:r>
      <w:r>
        <w:rPr>
          <w:rFonts w:ascii="Times New Roman" w:hAnsi="Times New Roman" w:cs="Times New Roman"/>
          <w:sz w:val="24"/>
          <w:szCs w:val="24"/>
        </w:rPr>
        <w:t>nos termos da a) do nº 1 do artigo 21.º do CIRC. Não terá efeitos no reporte fiscal de prejuízos, pois tal não se encontra previsto no artigo 52.º do CIRC.</w:t>
      </w:r>
    </w:p>
    <w:p w:rsidR="00AD1C6E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25: </w:t>
      </w:r>
      <w:r>
        <w:rPr>
          <w:rFonts w:ascii="Times New Roman" w:hAnsi="Times New Roman" w:cs="Times New Roman"/>
          <w:b/>
          <w:sz w:val="24"/>
          <w:szCs w:val="24"/>
        </w:rPr>
        <w:t xml:space="preserve">Podem ser aceites no período em que são contabilizados, </w:t>
      </w:r>
      <w:r>
        <w:rPr>
          <w:rFonts w:ascii="Times New Roman" w:hAnsi="Times New Roman" w:cs="Times New Roman"/>
          <w:sz w:val="24"/>
          <w:szCs w:val="24"/>
        </w:rPr>
        <w:t>nos termos do nº 2 do artigo 18.º do CIRC.</w:t>
      </w:r>
    </w:p>
    <w:p w:rsidR="00AD1C6E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26: </w:t>
      </w:r>
      <w:r>
        <w:rPr>
          <w:rFonts w:ascii="Times New Roman" w:hAnsi="Times New Roman" w:cs="Times New Roman"/>
          <w:b/>
          <w:sz w:val="24"/>
          <w:szCs w:val="24"/>
        </w:rPr>
        <w:t xml:space="preserve">Podem ser sempre apurados com base na contabilidade, </w:t>
      </w:r>
      <w:r>
        <w:rPr>
          <w:rFonts w:ascii="Times New Roman" w:hAnsi="Times New Roman" w:cs="Times New Roman"/>
          <w:sz w:val="24"/>
          <w:szCs w:val="24"/>
        </w:rPr>
        <w:t>nos termos dos nº 1,2 e 3 do artigo 28.º do CIRS.</w:t>
      </w:r>
    </w:p>
    <w:p w:rsidR="00B04D77" w:rsidRDefault="00AD1C6E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27: </w:t>
      </w:r>
      <w:r w:rsidR="00B04D77">
        <w:rPr>
          <w:rFonts w:ascii="Times New Roman" w:hAnsi="Times New Roman" w:cs="Times New Roman"/>
          <w:b/>
          <w:sz w:val="24"/>
          <w:szCs w:val="24"/>
        </w:rPr>
        <w:t xml:space="preserve">Rendimentos do trabalho dependente, </w:t>
      </w:r>
      <w:r w:rsidR="00B04D77">
        <w:rPr>
          <w:rFonts w:ascii="Times New Roman" w:hAnsi="Times New Roman" w:cs="Times New Roman"/>
          <w:sz w:val="24"/>
          <w:szCs w:val="24"/>
        </w:rPr>
        <w:t>nos termos da e) do nº 3 do artigo 2.º do CIRS.</w:t>
      </w:r>
    </w:p>
    <w:p w:rsidR="00AD1C6E" w:rsidRDefault="00FD4FF2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28: </w:t>
      </w:r>
      <w:r w:rsidR="00B04D77">
        <w:rPr>
          <w:rFonts w:ascii="Times New Roman" w:hAnsi="Times New Roman" w:cs="Times New Roman"/>
          <w:b/>
          <w:sz w:val="24"/>
          <w:szCs w:val="24"/>
        </w:rPr>
        <w:t xml:space="preserve">As pessoas coletivas que tenham sede ou direção efetiva em Portugal, </w:t>
      </w:r>
      <w:r w:rsidR="00B04D77">
        <w:rPr>
          <w:rFonts w:ascii="Times New Roman" w:hAnsi="Times New Roman" w:cs="Times New Roman"/>
          <w:sz w:val="24"/>
          <w:szCs w:val="24"/>
        </w:rPr>
        <w:t>nos termos do nº 1 do artigo 4.º do CIRC.</w:t>
      </w:r>
    </w:p>
    <w:p w:rsidR="00D44CF1" w:rsidRDefault="00B04D7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29: </w:t>
      </w:r>
      <w:r w:rsidR="00FD4FF2">
        <w:rPr>
          <w:rFonts w:ascii="Times New Roman" w:hAnsi="Times New Roman" w:cs="Times New Roman"/>
          <w:b/>
          <w:sz w:val="24"/>
          <w:szCs w:val="24"/>
        </w:rPr>
        <w:t xml:space="preserve">Nunca é possível, </w:t>
      </w:r>
      <w:r w:rsidR="00FD4FF2">
        <w:rPr>
          <w:rFonts w:ascii="Times New Roman" w:hAnsi="Times New Roman" w:cs="Times New Roman"/>
          <w:sz w:val="24"/>
          <w:szCs w:val="24"/>
        </w:rPr>
        <w:t>nos termos do nº 8 do artigo 8.º do CIR</w:t>
      </w:r>
      <w:r w:rsidR="00D44CF1">
        <w:rPr>
          <w:rFonts w:ascii="Times New Roman" w:hAnsi="Times New Roman" w:cs="Times New Roman"/>
          <w:sz w:val="24"/>
          <w:szCs w:val="24"/>
        </w:rPr>
        <w:t xml:space="preserve">C. Ver a página 18 da sebenta da OCC de Março de 2013 </w:t>
      </w:r>
      <w:r w:rsidR="00D44CF1" w:rsidRPr="00D44CF1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D44CF1" w:rsidRPr="00D44CF1">
          <w:rPr>
            <w:rStyle w:val="Hiperligao"/>
            <w:rFonts w:ascii="Times New Roman" w:hAnsi="Times New Roman" w:cs="Times New Roman"/>
            <w:sz w:val="24"/>
            <w:szCs w:val="24"/>
            <w:u w:val="none"/>
          </w:rPr>
          <w:t>http://conteudos.otoc.pt/2013/DIS0713/Sebenta_DIS0713.pdf</w:t>
        </w:r>
      </w:hyperlink>
      <w:r w:rsidR="00D44CF1" w:rsidRPr="00D44CF1">
        <w:rPr>
          <w:rFonts w:ascii="Times New Roman" w:hAnsi="Times New Roman" w:cs="Times New Roman"/>
          <w:sz w:val="24"/>
          <w:szCs w:val="24"/>
        </w:rPr>
        <w:t>).</w:t>
      </w:r>
    </w:p>
    <w:p w:rsidR="00D44CF1" w:rsidRDefault="00D44CF1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30: </w:t>
      </w:r>
      <w:r>
        <w:rPr>
          <w:rFonts w:ascii="Times New Roman" w:hAnsi="Times New Roman" w:cs="Times New Roman"/>
          <w:b/>
          <w:sz w:val="24"/>
          <w:szCs w:val="24"/>
        </w:rPr>
        <w:t xml:space="preserve">Tem que optar também pelo englobamento dos seus demais rendimentos de capitais, </w:t>
      </w:r>
      <w:r>
        <w:rPr>
          <w:rFonts w:ascii="Times New Roman" w:hAnsi="Times New Roman" w:cs="Times New Roman"/>
          <w:sz w:val="24"/>
          <w:szCs w:val="24"/>
        </w:rPr>
        <w:t>nos termos da h) do nº 2 do artigo 5.º do CIRS (os lucros são rendimentos de capitais), e nos termos do nº 5 do artigo 22.º do CIRS (obrigatoriedade de englobar os restantes rendimentos da mesma categoria.</w:t>
      </w:r>
    </w:p>
    <w:p w:rsidR="00B04D77" w:rsidRDefault="00A62A2F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31: </w:t>
      </w:r>
      <w:r>
        <w:rPr>
          <w:rFonts w:ascii="Times New Roman" w:hAnsi="Times New Roman" w:cs="Times New Roman"/>
          <w:b/>
          <w:sz w:val="24"/>
          <w:szCs w:val="24"/>
        </w:rPr>
        <w:t xml:space="preserve">Não estão sujeitos a IVA se o adquirente for um sujeito passivo residente no estrangeiro, </w:t>
      </w:r>
      <w:r>
        <w:rPr>
          <w:rFonts w:ascii="Times New Roman" w:hAnsi="Times New Roman" w:cs="Times New Roman"/>
          <w:sz w:val="24"/>
          <w:szCs w:val="24"/>
        </w:rPr>
        <w:t>nos termos da a) do nº 6 do artigo 6.º do CIVA (à contrário).</w:t>
      </w:r>
      <w:r w:rsidR="00816774">
        <w:rPr>
          <w:rFonts w:ascii="Times New Roman" w:hAnsi="Times New Roman" w:cs="Times New Roman"/>
          <w:sz w:val="24"/>
          <w:szCs w:val="24"/>
        </w:rPr>
        <w:t xml:space="preserve"> Na minha opinião esta será a resposta mais correta, pois os serviços de contabilidade prestados a partir do território nacional a um sujeito passivo nunca estão sujeitos a IVA, independentemente de este estar domiciliado na Comunidade ou fora desta. Já se for um não sujeito passivo, apenas não estará sujeito a IVA se for domiciliado fora da comunidade, nos termos da c) do nº 11 do artigo 6.º do CIVA.</w:t>
      </w:r>
    </w:p>
    <w:p w:rsidR="00057C07" w:rsidRDefault="00057C0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32: </w:t>
      </w:r>
      <w:r>
        <w:rPr>
          <w:rFonts w:ascii="Times New Roman" w:hAnsi="Times New Roman" w:cs="Times New Roman"/>
          <w:b/>
          <w:sz w:val="24"/>
          <w:szCs w:val="24"/>
        </w:rPr>
        <w:t xml:space="preserve">É liquidado pelo emitente e constitui encargo do sacado, </w:t>
      </w:r>
      <w:r>
        <w:rPr>
          <w:rFonts w:ascii="Times New Roman" w:hAnsi="Times New Roman" w:cs="Times New Roman"/>
          <w:sz w:val="24"/>
          <w:szCs w:val="24"/>
        </w:rPr>
        <w:t>nos termos da f) do nº 1 do artigo 2.º e j) do nº 3 do artigo 3.º do Código do Imposto do Selo.</w:t>
      </w:r>
    </w:p>
    <w:p w:rsidR="00057C07" w:rsidRDefault="00C33644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33: </w:t>
      </w:r>
      <w:r>
        <w:rPr>
          <w:rFonts w:ascii="Times New Roman" w:hAnsi="Times New Roman" w:cs="Times New Roman"/>
          <w:b/>
          <w:sz w:val="24"/>
          <w:szCs w:val="24"/>
        </w:rPr>
        <w:t xml:space="preserve">No final de cada mês a contabilidade faz o apuramento dos gastos fabris por natureza e calcula os custos de produção acabada e em vias de fabrico. </w:t>
      </w:r>
      <w:r>
        <w:rPr>
          <w:rFonts w:ascii="Times New Roman" w:hAnsi="Times New Roman" w:cs="Times New Roman"/>
          <w:sz w:val="24"/>
          <w:szCs w:val="24"/>
        </w:rPr>
        <w:t>Na minha opinião será esta a resposta correta, pois o método de custeio indireto é precisamente o método utilizado para calcular em cada mês a produção acabada e a produção em vias de fabrico, através dos critérios FIFO e CMP. Ver questão 33 do Exame de Fevereiro de 2011.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QUESTÃO 34: 5.000*0,01 = 50 peças com defeito normal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62.880+67.008 = 129</w:t>
      </w:r>
      <w:r w:rsidR="001511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888 ----------------------- Custo do período</w:t>
      </w:r>
    </w:p>
    <w:p w:rsidR="00E75AD3" w:rsidRDefault="00C6762C" w:rsidP="00C6762C">
      <w:pPr>
        <w:spacing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C6762C">
        <w:rPr>
          <w:rFonts w:ascii="Times New Roman" w:hAnsi="Times New Roman" w:cs="Times New Roman"/>
          <w:b/>
          <w:sz w:val="24"/>
          <w:szCs w:val="24"/>
        </w:rPr>
        <w:t>129</w:t>
      </w:r>
      <w:r w:rsidR="001511F4">
        <w:rPr>
          <w:rFonts w:ascii="Times New Roman" w:hAnsi="Times New Roman" w:cs="Times New Roman"/>
          <w:b/>
          <w:sz w:val="24"/>
          <w:szCs w:val="24"/>
        </w:rPr>
        <w:t>.</w:t>
      </w:r>
      <w:r w:rsidRPr="00C6762C">
        <w:rPr>
          <w:rFonts w:ascii="Times New Roman" w:hAnsi="Times New Roman" w:cs="Times New Roman"/>
          <w:b/>
          <w:sz w:val="24"/>
          <w:szCs w:val="24"/>
        </w:rPr>
        <w:t>888/4</w:t>
      </w:r>
      <w:r w:rsidR="001511F4">
        <w:rPr>
          <w:rFonts w:ascii="Times New Roman" w:hAnsi="Times New Roman" w:cs="Times New Roman"/>
          <w:b/>
          <w:sz w:val="24"/>
          <w:szCs w:val="24"/>
        </w:rPr>
        <w:t>.</w:t>
      </w:r>
      <w:r w:rsidRPr="00C6762C">
        <w:rPr>
          <w:rFonts w:ascii="Times New Roman" w:hAnsi="Times New Roman" w:cs="Times New Roman"/>
          <w:b/>
          <w:sz w:val="24"/>
          <w:szCs w:val="24"/>
        </w:rPr>
        <w:t>950*4</w:t>
      </w:r>
      <w:r w:rsidR="001511F4">
        <w:rPr>
          <w:rFonts w:ascii="Times New Roman" w:hAnsi="Times New Roman" w:cs="Times New Roman"/>
          <w:b/>
          <w:sz w:val="24"/>
          <w:szCs w:val="24"/>
        </w:rPr>
        <w:t>.</w:t>
      </w:r>
      <w:r w:rsidRPr="00C6762C">
        <w:rPr>
          <w:rFonts w:ascii="Times New Roman" w:hAnsi="Times New Roman" w:cs="Times New Roman"/>
          <w:b/>
          <w:sz w:val="24"/>
          <w:szCs w:val="24"/>
        </w:rPr>
        <w:t>920 = 129.100,80 ---------------- CIPA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C6762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6762C">
        <w:rPr>
          <w:rFonts w:ascii="Times New Roman" w:hAnsi="Times New Roman" w:cs="Times New Roman"/>
          <w:b/>
          <w:sz w:val="24"/>
          <w:szCs w:val="24"/>
        </w:rPr>
        <w:t>129888/4950*30 = 787,20 --------------------- Resultados Acidentais</w:t>
      </w:r>
    </w:p>
    <w:p w:rsid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35: </w:t>
      </w:r>
      <w:r w:rsidR="001511F4">
        <w:rPr>
          <w:rFonts w:ascii="Times New Roman" w:hAnsi="Times New Roman" w:cs="Times New Roman"/>
          <w:sz w:val="24"/>
          <w:szCs w:val="24"/>
        </w:rPr>
        <w:t>1.130.800/8.800 = 128,5 ---------------------- Custo variável unitário</w:t>
      </w:r>
    </w:p>
    <w:p w:rsidR="001511F4" w:rsidRDefault="001511F4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6D5C">
        <w:rPr>
          <w:rFonts w:ascii="Times New Roman" w:hAnsi="Times New Roman" w:cs="Times New Roman"/>
          <w:b/>
          <w:sz w:val="24"/>
          <w:szCs w:val="24"/>
        </w:rPr>
        <w:t>8.000*(187,5</w:t>
      </w:r>
      <w:r w:rsidR="00CC6D5C" w:rsidRPr="00CC6D5C">
        <w:rPr>
          <w:rFonts w:ascii="Times New Roman" w:hAnsi="Times New Roman" w:cs="Times New Roman"/>
          <w:b/>
          <w:sz w:val="24"/>
          <w:szCs w:val="24"/>
        </w:rPr>
        <w:t>-128,5-12) – 219.600 – 141.200 = 15.200</w:t>
      </w:r>
    </w:p>
    <w:p w:rsidR="00CC6D5C" w:rsidRDefault="00CC6D5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36: </w:t>
      </w:r>
      <w:r w:rsidR="00F8412C">
        <w:rPr>
          <w:rFonts w:ascii="Times New Roman" w:hAnsi="Times New Roman" w:cs="Times New Roman"/>
          <w:sz w:val="24"/>
          <w:szCs w:val="24"/>
        </w:rPr>
        <w:t>1.568.000 – (26*500) = 1.555.000 --------------------- Custos Conjuntos</w:t>
      </w:r>
    </w:p>
    <w:p w:rsid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Valor de venda M = 175*8.000 = 1.400.000 ----------- 70% de imputação</w:t>
      </w:r>
    </w:p>
    <w:p w:rsid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Valor de venda N = 120*5.000 = 600.000 -------------- 30% de imputação</w:t>
      </w:r>
    </w:p>
    <w:p w:rsidR="00F8412C" w:rsidRP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12C">
        <w:rPr>
          <w:rFonts w:ascii="Times New Roman" w:hAnsi="Times New Roman" w:cs="Times New Roman"/>
          <w:b/>
          <w:sz w:val="24"/>
          <w:szCs w:val="24"/>
        </w:rPr>
        <w:t>M = 0,70*1.555.000/8.000 = 136,0625</w:t>
      </w:r>
    </w:p>
    <w:p w:rsidR="00F8412C" w:rsidRDefault="00F841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12C">
        <w:rPr>
          <w:rFonts w:ascii="Times New Roman" w:hAnsi="Times New Roman" w:cs="Times New Roman"/>
          <w:b/>
          <w:sz w:val="24"/>
          <w:szCs w:val="24"/>
        </w:rPr>
        <w:t>N = 0,30*1.555.000/5.000 = 93,30</w:t>
      </w:r>
    </w:p>
    <w:p w:rsidR="00F8412C" w:rsidRDefault="00CD4C8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 37: 350+4.000-250 = 4.100 ------------------------ Quantidades vendidas</w:t>
      </w:r>
    </w:p>
    <w:p w:rsidR="00CD4C8C" w:rsidRDefault="00CD4C8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(265.400+214.600)/4.000 = 120 --------------------- CIPA unitário</w:t>
      </w:r>
    </w:p>
    <w:p w:rsidR="00CD4C8C" w:rsidRDefault="00CD4C8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(350*125</w:t>
      </w:r>
      <w:r w:rsidRPr="00CD4C8C">
        <w:rPr>
          <w:rFonts w:ascii="Times New Roman" w:hAnsi="Times New Roman" w:cs="Times New Roman"/>
          <w:b/>
          <w:sz w:val="24"/>
          <w:szCs w:val="24"/>
        </w:rPr>
        <w:t>) + (3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CD4C8C">
        <w:rPr>
          <w:rFonts w:ascii="Times New Roman" w:hAnsi="Times New Roman" w:cs="Times New Roman"/>
          <w:b/>
          <w:sz w:val="24"/>
          <w:szCs w:val="24"/>
        </w:rPr>
        <w:t>750*120) = 493.750</w:t>
      </w:r>
      <w:r>
        <w:rPr>
          <w:rFonts w:ascii="Times New Roman" w:hAnsi="Times New Roman" w:cs="Times New Roman"/>
          <w:b/>
          <w:sz w:val="24"/>
          <w:szCs w:val="24"/>
        </w:rPr>
        <w:t xml:space="preserve"> ----------------------- CIPV</w:t>
      </w:r>
    </w:p>
    <w:p w:rsidR="00CD4C8C" w:rsidRDefault="00CD4C8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38: </w:t>
      </w:r>
      <w:r>
        <w:rPr>
          <w:rFonts w:ascii="Times New Roman" w:hAnsi="Times New Roman" w:cs="Times New Roman"/>
          <w:b/>
          <w:sz w:val="24"/>
          <w:szCs w:val="24"/>
        </w:rPr>
        <w:t>2.640 – (3,20*750) = 240 ---</w:t>
      </w:r>
      <w:r w:rsidR="00455DD0">
        <w:rPr>
          <w:rFonts w:ascii="Times New Roman" w:hAnsi="Times New Roman" w:cs="Times New Roman"/>
          <w:b/>
          <w:sz w:val="24"/>
          <w:szCs w:val="24"/>
        </w:rPr>
        <w:t>---</w:t>
      </w:r>
      <w:r w:rsidR="00974845">
        <w:rPr>
          <w:rFonts w:ascii="Times New Roman" w:hAnsi="Times New Roman" w:cs="Times New Roman"/>
          <w:b/>
          <w:sz w:val="24"/>
          <w:szCs w:val="24"/>
        </w:rPr>
        <w:t>---------------</w:t>
      </w:r>
      <w:r>
        <w:rPr>
          <w:rFonts w:ascii="Times New Roman" w:hAnsi="Times New Roman" w:cs="Times New Roman"/>
          <w:b/>
          <w:sz w:val="24"/>
          <w:szCs w:val="24"/>
        </w:rPr>
        <w:t xml:space="preserve"> Desvio de Preços</w:t>
      </w:r>
      <w:r w:rsidR="00974845">
        <w:rPr>
          <w:rFonts w:ascii="Times New Roman" w:hAnsi="Times New Roman" w:cs="Times New Roman"/>
          <w:b/>
          <w:sz w:val="24"/>
          <w:szCs w:val="24"/>
        </w:rPr>
        <w:t xml:space="preserve"> negativo</w:t>
      </w:r>
    </w:p>
    <w:p w:rsidR="00884E58" w:rsidRDefault="00974845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39: </w:t>
      </w:r>
      <w:r w:rsidR="00123FE9">
        <w:rPr>
          <w:rFonts w:ascii="Times New Roman" w:hAnsi="Times New Roman" w:cs="Times New Roman"/>
          <w:b/>
          <w:sz w:val="24"/>
          <w:szCs w:val="24"/>
        </w:rPr>
        <w:t xml:space="preserve">FIFO, </w:t>
      </w:r>
      <w:r w:rsidR="00123FE9">
        <w:rPr>
          <w:rFonts w:ascii="Times New Roman" w:hAnsi="Times New Roman" w:cs="Times New Roman"/>
          <w:sz w:val="24"/>
          <w:szCs w:val="24"/>
        </w:rPr>
        <w:t>visto que em períodos de inflação o CMV será mais baixo com o FIFO, pois os inventários que foram adquiridos primeiro (logo a preço mais baixo), serão os primeiros a ser levados a gastos quando ocorrerem as vendas. Sendo o CMV mais baixo, a valoriz</w:t>
      </w:r>
      <w:r w:rsidR="00884E58">
        <w:rPr>
          <w:rFonts w:ascii="Times New Roman" w:hAnsi="Times New Roman" w:cs="Times New Roman"/>
          <w:sz w:val="24"/>
          <w:szCs w:val="24"/>
        </w:rPr>
        <w:t xml:space="preserve">ação </w:t>
      </w:r>
      <w:r w:rsidR="00123FE9">
        <w:rPr>
          <w:rFonts w:ascii="Times New Roman" w:hAnsi="Times New Roman" w:cs="Times New Roman"/>
          <w:sz w:val="24"/>
          <w:szCs w:val="24"/>
        </w:rPr>
        <w:t>dos Inventários ficará maior.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A92" w:rsidRDefault="00884E58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40: 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Débito: 41581 por 150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Crédito: 772 por 150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Débito: 8122 por 31,5</w:t>
      </w:r>
    </w:p>
    <w:p w:rsid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Crédito: 2742</w:t>
      </w:r>
      <w:r w:rsidR="00CD4C8C" w:rsidRPr="00CD4C8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por 31,5</w:t>
      </w:r>
    </w:p>
    <w:p w:rsidR="00EA3A92" w:rsidRPr="00EA3A92" w:rsidRDefault="00EA3A92" w:rsidP="00EA3A9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A92">
        <w:rPr>
          <w:rFonts w:ascii="Times New Roman" w:hAnsi="Times New Roman" w:cs="Times New Roman"/>
          <w:b/>
          <w:sz w:val="24"/>
          <w:szCs w:val="24"/>
        </w:rPr>
        <w:t>840,21 - 690,21 = 150 -------------------------- Ganho por justo valor</w:t>
      </w:r>
    </w:p>
    <w:p w:rsidR="00EA3A92" w:rsidRPr="00EA3A92" w:rsidRDefault="00EA3A92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A92">
        <w:rPr>
          <w:rFonts w:ascii="Times New Roman" w:hAnsi="Times New Roman" w:cs="Times New Roman"/>
          <w:b/>
          <w:sz w:val="24"/>
          <w:szCs w:val="24"/>
        </w:rPr>
        <w:t>150*0,21 = 31,50 -------------------------------- Passivo por Imposto Diferido</w:t>
      </w:r>
    </w:p>
    <w:p w:rsidR="00AE15C9" w:rsidRDefault="00EA3A92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15C9">
        <w:rPr>
          <w:rFonts w:ascii="Times New Roman" w:hAnsi="Times New Roman" w:cs="Times New Roman"/>
          <w:sz w:val="24"/>
          <w:szCs w:val="24"/>
        </w:rPr>
        <w:t xml:space="preserve">A valorização dos Fundos de Compensação está sujeita a impostos diferidos, porque o nº 9 do artigo 18.º do CIRC determina que os ajustamentos decorrentes do justo valor apenas serão considerados fiscalmente quando «os </w:t>
      </w:r>
      <w:r w:rsidR="00AE15C9" w:rsidRPr="00AE15C9">
        <w:rPr>
          <w:rFonts w:ascii="Times New Roman" w:hAnsi="Times New Roman" w:cs="Times New Roman"/>
          <w:sz w:val="24"/>
          <w:szCs w:val="24"/>
        </w:rPr>
        <w:t>elementos ou direitos que lhes deram origem sejam alienados, exercidos, extintos ou liquidados</w:t>
      </w:r>
      <w:r w:rsidR="00AE15C9">
        <w:rPr>
          <w:rFonts w:ascii="Times New Roman" w:hAnsi="Times New Roman" w:cs="Times New Roman"/>
          <w:sz w:val="24"/>
          <w:szCs w:val="24"/>
        </w:rPr>
        <w:t>». Ou seja, no caso em análise, os ganhos com a valorização do Fundo de Compensação apenas serão tributados no momento do seu reembolso à entidade patronal.</w:t>
      </w:r>
    </w:p>
    <w:p w:rsidR="00CD4C8C" w:rsidRDefault="00AE15C9" w:rsidP="00CF628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Conclui-se portanto que estamos perante uma diferença temporária que dará origem a um imposto diferido, nomeadamente um passivo por imposto diferido, visto que se tratam de rendimentos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 serão tributados num período futuro (ver também § 20 da NCRF 25).</w:t>
      </w:r>
    </w:p>
    <w:p w:rsidR="00CF628E" w:rsidRDefault="00E00BE7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41: </w:t>
      </w:r>
      <w:r w:rsidR="00F709EE" w:rsidRPr="00F709EE">
        <w:rPr>
          <w:rFonts w:ascii="Times New Roman" w:hAnsi="Times New Roman" w:cs="Times New Roman"/>
          <w:b/>
          <w:sz w:val="24"/>
          <w:szCs w:val="24"/>
        </w:rPr>
        <w:t>160.000*0,55 = 88.000</w:t>
      </w:r>
    </w:p>
    <w:p w:rsidR="00F709EE" w:rsidRDefault="00F709EE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 acordo com a definição do método da equivalência patrimonial do § 4 da NCRF 15, o investimento numa subsidiária deverá estar reconhecido pela sua quota-parte nos ativos líquidos da investida.</w:t>
      </w:r>
    </w:p>
    <w:p w:rsidR="00F709EE" w:rsidRDefault="00F709EE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42: </w:t>
      </w:r>
      <w:r w:rsidR="008D339E">
        <w:rPr>
          <w:rFonts w:ascii="Times New Roman" w:hAnsi="Times New Roman" w:cs="Times New Roman"/>
          <w:sz w:val="24"/>
          <w:szCs w:val="24"/>
        </w:rPr>
        <w:t>4.500.000 – (4.500.000/14*7) = 2.250.000 ----------- Quantia escriturada</w:t>
      </w:r>
    </w:p>
    <w:p w:rsidR="008D339E" w:rsidRDefault="008D339E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Segundo o § 9 da NCRF 12, </w:t>
      </w:r>
      <w:r w:rsidR="009370F4">
        <w:rPr>
          <w:rFonts w:ascii="Times New Roman" w:hAnsi="Times New Roman" w:cs="Times New Roman"/>
          <w:sz w:val="24"/>
          <w:szCs w:val="24"/>
        </w:rPr>
        <w:t xml:space="preserve">a quantia recuperável de um ativo será o maior valor de entre o seu justo valor menos os custos de alienação e o seu valor de uso. Logo, como o valor de uso é 2.150.000 e o justo valor é 2.000.000, será o valor de uso a considerar como quantia recuperável. Tendo um ativo uma quantia escriturada de 2.250.000, terá de ser reconhecida uma perda por imparidade e o conjunto de equipamentos deverá estar reconhecido no balanço pelo valor de </w:t>
      </w:r>
      <w:r w:rsidR="009370F4" w:rsidRPr="009370F4">
        <w:rPr>
          <w:rFonts w:ascii="Times New Roman" w:hAnsi="Times New Roman" w:cs="Times New Roman"/>
          <w:b/>
          <w:sz w:val="24"/>
          <w:szCs w:val="24"/>
        </w:rPr>
        <w:t>2.150.000</w:t>
      </w:r>
      <w:r w:rsidR="009370F4">
        <w:rPr>
          <w:rFonts w:ascii="Times New Roman" w:hAnsi="Times New Roman" w:cs="Times New Roman"/>
          <w:b/>
          <w:sz w:val="24"/>
          <w:szCs w:val="24"/>
        </w:rPr>
        <w:t>.</w:t>
      </w:r>
    </w:p>
    <w:p w:rsidR="00EA48AD" w:rsidRDefault="00EA48AD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F88" w:rsidRPr="00C73F88" w:rsidRDefault="00C73F88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QUESTÃO 43: </w:t>
      </w:r>
      <w:r w:rsidRPr="00C73F88">
        <w:rPr>
          <w:rFonts w:ascii="Times New Roman" w:hAnsi="Times New Roman" w:cs="Times New Roman"/>
          <w:b/>
          <w:sz w:val="24"/>
          <w:szCs w:val="24"/>
        </w:rPr>
        <w:t>40.000-21.000-9.000+2.000 = 12.000</w:t>
      </w:r>
      <w:r>
        <w:rPr>
          <w:rFonts w:ascii="Times New Roman" w:hAnsi="Times New Roman" w:cs="Times New Roman"/>
          <w:b/>
          <w:sz w:val="24"/>
          <w:szCs w:val="24"/>
        </w:rPr>
        <w:t xml:space="preserve"> --------</w:t>
      </w:r>
      <w:r w:rsidRPr="00C73F88">
        <w:rPr>
          <w:rFonts w:ascii="Times New Roman" w:hAnsi="Times New Roman" w:cs="Times New Roman"/>
          <w:b/>
          <w:sz w:val="24"/>
          <w:szCs w:val="24"/>
        </w:rPr>
        <w:t xml:space="preserve"> Atividades Operacionais</w:t>
      </w:r>
    </w:p>
    <w:p w:rsidR="00C73F88" w:rsidRPr="00C73F88" w:rsidRDefault="00C73F88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3F88">
        <w:rPr>
          <w:rFonts w:ascii="Times New Roman" w:hAnsi="Times New Roman" w:cs="Times New Roman"/>
          <w:b/>
          <w:sz w:val="24"/>
          <w:szCs w:val="24"/>
        </w:rPr>
        <w:tab/>
      </w:r>
      <w:r w:rsidRPr="00C73F88">
        <w:rPr>
          <w:rFonts w:ascii="Times New Roman" w:hAnsi="Times New Roman" w:cs="Times New Roman"/>
          <w:b/>
          <w:sz w:val="24"/>
          <w:szCs w:val="24"/>
        </w:rPr>
        <w:tab/>
        <w:t xml:space="preserve">   2.500-800-3.200 = -150</w:t>
      </w:r>
      <w:r>
        <w:rPr>
          <w:rFonts w:ascii="Times New Roman" w:hAnsi="Times New Roman" w:cs="Times New Roman"/>
          <w:b/>
          <w:sz w:val="24"/>
          <w:szCs w:val="24"/>
        </w:rPr>
        <w:t>0 -----------------</w:t>
      </w:r>
      <w:r w:rsidRPr="00C73F88">
        <w:rPr>
          <w:rFonts w:ascii="Times New Roman" w:hAnsi="Times New Roman" w:cs="Times New Roman"/>
          <w:b/>
          <w:sz w:val="24"/>
          <w:szCs w:val="24"/>
        </w:rPr>
        <w:t xml:space="preserve"> Atividades de Financiamento</w:t>
      </w:r>
    </w:p>
    <w:p w:rsidR="00C73F88" w:rsidRDefault="00C73F88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500-3.000 = -2500 ---------------------------- Atividades de Investimento</w:t>
      </w:r>
    </w:p>
    <w:p w:rsidR="00124244" w:rsidRDefault="00E403CE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44: </w:t>
      </w:r>
      <w:r w:rsidR="00A46C20">
        <w:rPr>
          <w:rFonts w:ascii="Times New Roman" w:hAnsi="Times New Roman" w:cs="Times New Roman"/>
          <w:b/>
          <w:sz w:val="24"/>
          <w:szCs w:val="24"/>
        </w:rPr>
        <w:t xml:space="preserve">Débito 652 e Crédito 349 por 30.000. </w:t>
      </w:r>
      <w:r w:rsidR="00A46C20">
        <w:rPr>
          <w:rFonts w:ascii="Times New Roman" w:hAnsi="Times New Roman" w:cs="Times New Roman"/>
          <w:sz w:val="24"/>
          <w:szCs w:val="24"/>
        </w:rPr>
        <w:t>A perda por imparidade será aceite fiscalmente, nos termos dos nº 1 e 2 do artigo 28.º do CIRC</w:t>
      </w:r>
      <w:r w:rsidR="002B5C8C">
        <w:rPr>
          <w:rFonts w:ascii="Times New Roman" w:hAnsi="Times New Roman" w:cs="Times New Roman"/>
          <w:sz w:val="24"/>
          <w:szCs w:val="24"/>
        </w:rPr>
        <w:t>,</w:t>
      </w:r>
      <w:r w:rsidR="00A46C20">
        <w:rPr>
          <w:rFonts w:ascii="Times New Roman" w:hAnsi="Times New Roman" w:cs="Times New Roman"/>
          <w:sz w:val="24"/>
          <w:szCs w:val="24"/>
        </w:rPr>
        <w:t xml:space="preserve"> pois foi obtido documento comprovativo (meio de prova) em como o valor realizável líquido dos produtos acabados era inferior ao seu custo de produção,</w:t>
      </w:r>
      <w:r w:rsidR="002B5C8C">
        <w:rPr>
          <w:rFonts w:ascii="Times New Roman" w:hAnsi="Times New Roman" w:cs="Times New Roman"/>
          <w:sz w:val="24"/>
          <w:szCs w:val="24"/>
        </w:rPr>
        <w:t xml:space="preserve"> logo não há nenhuma diferença temporária e consequentemente não há lugar ao reconhecimento de impostos diferidos.</w:t>
      </w:r>
    </w:p>
    <w:p w:rsidR="00124244" w:rsidRDefault="00124244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45: </w:t>
      </w:r>
      <w:r>
        <w:rPr>
          <w:rFonts w:ascii="Times New Roman" w:hAnsi="Times New Roman" w:cs="Times New Roman"/>
          <w:b/>
          <w:sz w:val="24"/>
          <w:szCs w:val="24"/>
        </w:rPr>
        <w:t xml:space="preserve">Garantir o cumprimentos dos deveres estatutários e deontológicos, </w:t>
      </w:r>
      <w:r>
        <w:rPr>
          <w:rFonts w:ascii="Times New Roman" w:hAnsi="Times New Roman" w:cs="Times New Roman"/>
          <w:sz w:val="24"/>
          <w:szCs w:val="24"/>
        </w:rPr>
        <w:t>nos termos do nº 3 do artigo 20.º do Estatuto.</w:t>
      </w:r>
    </w:p>
    <w:p w:rsidR="00124244" w:rsidRDefault="00124244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46: </w:t>
      </w:r>
      <w:r>
        <w:rPr>
          <w:rFonts w:ascii="Times New Roman" w:hAnsi="Times New Roman" w:cs="Times New Roman"/>
          <w:b/>
          <w:sz w:val="24"/>
          <w:szCs w:val="24"/>
        </w:rPr>
        <w:t xml:space="preserve">Em pelo menos 51 por cento por contabilistas certificados, </w:t>
      </w:r>
      <w:r>
        <w:rPr>
          <w:rFonts w:ascii="Times New Roman" w:hAnsi="Times New Roman" w:cs="Times New Roman"/>
          <w:sz w:val="24"/>
          <w:szCs w:val="24"/>
        </w:rPr>
        <w:t>nos termos do nº 2 do artigo 116.º do Estatuto.</w:t>
      </w:r>
    </w:p>
    <w:p w:rsidR="00124244" w:rsidRDefault="00124244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47: </w:t>
      </w:r>
      <w:r>
        <w:rPr>
          <w:rFonts w:ascii="Times New Roman" w:hAnsi="Times New Roman" w:cs="Times New Roman"/>
          <w:b/>
          <w:sz w:val="24"/>
          <w:szCs w:val="24"/>
        </w:rPr>
        <w:t xml:space="preserve">Nos serviços da Autoridade Tributária e Aduaneira e da Segurança Social, </w:t>
      </w:r>
      <w:r>
        <w:rPr>
          <w:rFonts w:ascii="Times New Roman" w:hAnsi="Times New Roman" w:cs="Times New Roman"/>
          <w:sz w:val="24"/>
          <w:szCs w:val="24"/>
        </w:rPr>
        <w:t>nos termos do nº 4 do artigo 69.º do Estatuto.</w:t>
      </w:r>
    </w:p>
    <w:p w:rsidR="00FF4A11" w:rsidRDefault="00FF4A11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QUESTÃO</w:t>
      </w:r>
      <w:r w:rsidR="00124244">
        <w:rPr>
          <w:rFonts w:ascii="Times New Roman" w:hAnsi="Times New Roman" w:cs="Times New Roman"/>
          <w:sz w:val="24"/>
          <w:szCs w:val="24"/>
        </w:rPr>
        <w:t xml:space="preserve"> 48: </w:t>
      </w:r>
      <w:r>
        <w:rPr>
          <w:rFonts w:ascii="Times New Roman" w:hAnsi="Times New Roman" w:cs="Times New Roman"/>
          <w:b/>
          <w:sz w:val="24"/>
          <w:szCs w:val="24"/>
        </w:rPr>
        <w:t xml:space="preserve">Pessoas singulares, sociedades de profissionais de contabilistas certificados e sociedades de contabilidade, </w:t>
      </w:r>
      <w:r>
        <w:rPr>
          <w:rFonts w:ascii="Times New Roman" w:hAnsi="Times New Roman" w:cs="Times New Roman"/>
          <w:sz w:val="24"/>
          <w:szCs w:val="24"/>
        </w:rPr>
        <w:t>nos termos do nº 1 do artigo 13.º do Estatuto.</w:t>
      </w:r>
    </w:p>
    <w:p w:rsidR="00E403CE" w:rsidRDefault="00FF4A11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49: </w:t>
      </w:r>
      <w:r>
        <w:rPr>
          <w:rFonts w:ascii="Times New Roman" w:hAnsi="Times New Roman" w:cs="Times New Roman"/>
          <w:b/>
          <w:sz w:val="24"/>
          <w:szCs w:val="24"/>
        </w:rPr>
        <w:t>Os contabilistas certificad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os com inscrição em vigor e as sociedades de profissionais, </w:t>
      </w:r>
      <w:r>
        <w:rPr>
          <w:rFonts w:ascii="Times New Roman" w:hAnsi="Times New Roman" w:cs="Times New Roman"/>
          <w:sz w:val="24"/>
          <w:szCs w:val="24"/>
        </w:rPr>
        <w:t>nos termos do nº 4 do artigo 70.º e do nº 1 do artigo 121.º do Estatuto.</w:t>
      </w:r>
    </w:p>
    <w:p w:rsidR="001C3A9D" w:rsidRDefault="001C3A9D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Julgo que nesta questão, tal como na questão 3, há que ir verificar o critério da ordem na questão 43 do exame de Outubro de 2014</w:t>
      </w:r>
      <w:r w:rsidR="000122FF">
        <w:rPr>
          <w:rFonts w:ascii="Times New Roman" w:hAnsi="Times New Roman" w:cs="Times New Roman"/>
          <w:sz w:val="24"/>
          <w:szCs w:val="24"/>
        </w:rPr>
        <w:t>, onde a resposta correta à mesma está em conformidade com esta resposta, sendo que, nesse exame também apenas dizia “Sociedade de Profissionais”.</w:t>
      </w:r>
    </w:p>
    <w:p w:rsidR="000122FF" w:rsidRPr="00D16D61" w:rsidRDefault="000122FF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Questão 50: </w:t>
      </w:r>
      <w:r w:rsidR="00D16D61">
        <w:rPr>
          <w:rFonts w:ascii="Times New Roman" w:hAnsi="Times New Roman" w:cs="Times New Roman"/>
          <w:b/>
          <w:sz w:val="24"/>
          <w:szCs w:val="24"/>
        </w:rPr>
        <w:t xml:space="preserve">Falsa, </w:t>
      </w:r>
      <w:r w:rsidR="00D16D61">
        <w:rPr>
          <w:rFonts w:ascii="Times New Roman" w:hAnsi="Times New Roman" w:cs="Times New Roman"/>
          <w:sz w:val="24"/>
          <w:szCs w:val="24"/>
        </w:rPr>
        <w:t>nos termos do nº 2 do artigo 24.º do Estatuto.</w:t>
      </w:r>
    </w:p>
    <w:p w:rsidR="00A46C20" w:rsidRPr="00A46C20" w:rsidRDefault="00A46C20" w:rsidP="00CF6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73F88" w:rsidRPr="009370F4" w:rsidRDefault="00C73F88" w:rsidP="00CF62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8412C" w:rsidRPr="00CC6D5C" w:rsidRDefault="00F8412C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C6762C" w:rsidRPr="00C6762C" w:rsidRDefault="00C6762C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12DA" w:rsidRPr="007019A7" w:rsidRDefault="00AA12DA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9A7" w:rsidRPr="007D2D2B" w:rsidRDefault="007019A7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C9" w:rsidRPr="00B709C9" w:rsidRDefault="00B709C9" w:rsidP="00EA5A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A455F" w:rsidRPr="00261F27" w:rsidRDefault="006A455F" w:rsidP="00EA5A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sectPr w:rsidR="006A455F" w:rsidRPr="00261F27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D79" w:rsidRDefault="00036D79" w:rsidP="000D5E71">
      <w:pPr>
        <w:spacing w:after="0" w:line="240" w:lineRule="auto"/>
      </w:pPr>
      <w:r>
        <w:separator/>
      </w:r>
    </w:p>
  </w:endnote>
  <w:endnote w:type="continuationSeparator" w:id="0">
    <w:p w:rsidR="00036D79" w:rsidRDefault="00036D79" w:rsidP="000D5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51898"/>
      <w:docPartObj>
        <w:docPartGallery w:val="Page Numbers (Bottom of Page)"/>
        <w:docPartUnique/>
      </w:docPartObj>
    </w:sdtPr>
    <w:sdtContent>
      <w:p w:rsidR="000D5E71" w:rsidRDefault="000D5E7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D5E71" w:rsidRDefault="000D5E7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D79" w:rsidRDefault="00036D79" w:rsidP="000D5E71">
      <w:pPr>
        <w:spacing w:after="0" w:line="240" w:lineRule="auto"/>
      </w:pPr>
      <w:r>
        <w:separator/>
      </w:r>
    </w:p>
  </w:footnote>
  <w:footnote w:type="continuationSeparator" w:id="0">
    <w:p w:rsidR="00036D79" w:rsidRDefault="00036D79" w:rsidP="000D5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1D6"/>
    <w:rsid w:val="000122FF"/>
    <w:rsid w:val="00036D79"/>
    <w:rsid w:val="00057C07"/>
    <w:rsid w:val="00075273"/>
    <w:rsid w:val="00087CE1"/>
    <w:rsid w:val="000D5E71"/>
    <w:rsid w:val="00123FE9"/>
    <w:rsid w:val="00124244"/>
    <w:rsid w:val="0014636D"/>
    <w:rsid w:val="001511F4"/>
    <w:rsid w:val="00153588"/>
    <w:rsid w:val="00191224"/>
    <w:rsid w:val="001C3A9D"/>
    <w:rsid w:val="00211C1D"/>
    <w:rsid w:val="00223A3E"/>
    <w:rsid w:val="00261F27"/>
    <w:rsid w:val="002B5C8C"/>
    <w:rsid w:val="00365DDA"/>
    <w:rsid w:val="00430779"/>
    <w:rsid w:val="00442230"/>
    <w:rsid w:val="00453058"/>
    <w:rsid w:val="00455DD0"/>
    <w:rsid w:val="004731D6"/>
    <w:rsid w:val="00491DCC"/>
    <w:rsid w:val="00531CBA"/>
    <w:rsid w:val="00667EF2"/>
    <w:rsid w:val="006A455F"/>
    <w:rsid w:val="007019A7"/>
    <w:rsid w:val="007B7EE5"/>
    <w:rsid w:val="007D2D2B"/>
    <w:rsid w:val="00816774"/>
    <w:rsid w:val="00884E58"/>
    <w:rsid w:val="008C0488"/>
    <w:rsid w:val="008D339E"/>
    <w:rsid w:val="009370F4"/>
    <w:rsid w:val="00974845"/>
    <w:rsid w:val="00A46C20"/>
    <w:rsid w:val="00A62A2F"/>
    <w:rsid w:val="00AA12DA"/>
    <w:rsid w:val="00AD1C6E"/>
    <w:rsid w:val="00AE15C9"/>
    <w:rsid w:val="00B04D77"/>
    <w:rsid w:val="00B709C9"/>
    <w:rsid w:val="00C230DB"/>
    <w:rsid w:val="00C33644"/>
    <w:rsid w:val="00C6762C"/>
    <w:rsid w:val="00C73F88"/>
    <w:rsid w:val="00CC6D5C"/>
    <w:rsid w:val="00CD4C8C"/>
    <w:rsid w:val="00CF628E"/>
    <w:rsid w:val="00D10664"/>
    <w:rsid w:val="00D16D61"/>
    <w:rsid w:val="00D44CF1"/>
    <w:rsid w:val="00DD6498"/>
    <w:rsid w:val="00E00BE7"/>
    <w:rsid w:val="00E403CE"/>
    <w:rsid w:val="00E75AD3"/>
    <w:rsid w:val="00EA3A92"/>
    <w:rsid w:val="00EA48AD"/>
    <w:rsid w:val="00EA5A89"/>
    <w:rsid w:val="00F104AD"/>
    <w:rsid w:val="00F44E79"/>
    <w:rsid w:val="00F709EE"/>
    <w:rsid w:val="00F8412C"/>
    <w:rsid w:val="00FD4FF2"/>
    <w:rsid w:val="00FF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D44CF1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D5E71"/>
  </w:style>
  <w:style w:type="paragraph" w:styleId="Rodap">
    <w:name w:val="footer"/>
    <w:basedOn w:val="Normal"/>
    <w:link w:val="Rodap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D5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D44CF1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D5E71"/>
  </w:style>
  <w:style w:type="paragraph" w:styleId="Rodap">
    <w:name w:val="footer"/>
    <w:basedOn w:val="Normal"/>
    <w:link w:val="RodapCarcter"/>
    <w:uiPriority w:val="99"/>
    <w:unhideWhenUsed/>
    <w:rsid w:val="000D5E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D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onteudos.otoc.pt/2013/DIS0713/Sebenta_DIS0713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1988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47</cp:revision>
  <dcterms:created xsi:type="dcterms:W3CDTF">2016-06-11T15:16:00Z</dcterms:created>
  <dcterms:modified xsi:type="dcterms:W3CDTF">2016-06-14T23:26:00Z</dcterms:modified>
</cp:coreProperties>
</file>