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elha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3110"/>
        <w:gridCol w:w="105"/>
        <w:gridCol w:w="5186"/>
        <w:gridCol w:w="103"/>
      </w:tblGrid>
      <w:tr w:rsidR="00721A77" w:rsidTr="00114BAA">
        <w:trPr>
          <w:gridBefore w:val="1"/>
          <w:wBefore w:w="108" w:type="dxa"/>
        </w:trPr>
        <w:tc>
          <w:tcPr>
            <w:tcW w:w="3227" w:type="dxa"/>
            <w:gridSpan w:val="2"/>
          </w:tcPr>
          <w:p w:rsidR="00721A77" w:rsidRDefault="00721A77" w:rsidP="00114BAA">
            <w:pPr>
              <w:pStyle w:val="Cabealho"/>
            </w:pPr>
          </w:p>
        </w:tc>
        <w:tc>
          <w:tcPr>
            <w:tcW w:w="5493" w:type="dxa"/>
            <w:gridSpan w:val="2"/>
          </w:tcPr>
          <w:p w:rsidR="00721A77" w:rsidRDefault="00721A77" w:rsidP="00114BAA">
            <w:pPr>
              <w:pStyle w:val="Cabealho"/>
            </w:pPr>
          </w:p>
        </w:tc>
      </w:tr>
      <w:tr w:rsidR="00721A77" w:rsidTr="00114BAA">
        <w:trPr>
          <w:gridBefore w:val="1"/>
          <w:wBefore w:w="108" w:type="dxa"/>
        </w:trPr>
        <w:tc>
          <w:tcPr>
            <w:tcW w:w="3227" w:type="dxa"/>
            <w:gridSpan w:val="2"/>
          </w:tcPr>
          <w:p w:rsidR="00721A77" w:rsidRDefault="00721A77" w:rsidP="00114BAA">
            <w:pPr>
              <w:pStyle w:val="Cabealho"/>
            </w:pPr>
          </w:p>
        </w:tc>
        <w:tc>
          <w:tcPr>
            <w:tcW w:w="5493" w:type="dxa"/>
            <w:gridSpan w:val="2"/>
          </w:tcPr>
          <w:p w:rsidR="00721A77" w:rsidRDefault="00721A77" w:rsidP="00114BAA">
            <w:pPr>
              <w:pStyle w:val="Cabealho"/>
            </w:pPr>
          </w:p>
        </w:tc>
      </w:tr>
      <w:tr w:rsidR="00721A77" w:rsidTr="00114BAA">
        <w:trPr>
          <w:gridAfter w:val="1"/>
          <w:wAfter w:w="108" w:type="dxa"/>
        </w:trPr>
        <w:tc>
          <w:tcPr>
            <w:tcW w:w="3227" w:type="dxa"/>
            <w:gridSpan w:val="2"/>
          </w:tcPr>
          <w:p w:rsidR="00721A77" w:rsidRDefault="00721A77" w:rsidP="00114BAA">
            <w:pPr>
              <w:pStyle w:val="Cabealho"/>
            </w:pPr>
            <w:r>
              <w:rPr>
                <w:noProof/>
                <w:lang w:eastAsia="pt-PT"/>
              </w:rPr>
              <w:drawing>
                <wp:inline distT="0" distB="0" distL="0" distR="0" wp14:anchorId="7DCF88D4" wp14:editId="1DC12354">
                  <wp:extent cx="1800000" cy="486000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  <w:gridSpan w:val="2"/>
          </w:tcPr>
          <w:p w:rsidR="00721A77" w:rsidRDefault="00721A77" w:rsidP="00114BAA">
            <w:pPr>
              <w:pStyle w:val="Cabealh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PT"/>
              </w:rPr>
            </w:pPr>
            <w:r w:rsidRPr="009013D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t-PT"/>
              </w:rPr>
              <w:t>INETESE - Instituto para o Ensino e Formação</w:t>
            </w:r>
          </w:p>
          <w:p w:rsidR="00721A77" w:rsidRDefault="00721A77" w:rsidP="00114BAA">
            <w:pPr>
              <w:pStyle w:val="Cabealh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PT"/>
              </w:rPr>
              <w:t>TÉCNICO DE BANCA E SEGUROS</w:t>
            </w:r>
          </w:p>
          <w:p w:rsidR="00721A77" w:rsidRDefault="00721A77" w:rsidP="00114BAA">
            <w:pPr>
              <w:pStyle w:val="Cabealh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(Polo de Lisboa)</w:t>
            </w:r>
          </w:p>
          <w:p w:rsidR="00721A77" w:rsidRDefault="00721A77" w:rsidP="00114BAA">
            <w:pPr>
              <w:pStyle w:val="Cabealh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Triénio 2016-2019</w:t>
            </w:r>
          </w:p>
          <w:p w:rsidR="00721A77" w:rsidRDefault="00721A77" w:rsidP="00114BAA">
            <w:pPr>
              <w:pStyle w:val="Cabealho"/>
            </w:pPr>
            <w:r w:rsidRPr="009013D9">
              <w:rPr>
                <w:rFonts w:ascii="Calibri" w:eastAsia="Times New Roman" w:hAnsi="Calibri" w:cs="Times New Roman"/>
                <w:color w:val="000000"/>
                <w:lang w:eastAsia="pt-PT"/>
              </w:rPr>
              <w:t>Ano Letivo: 201</w:t>
            </w: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8</w:t>
            </w:r>
            <w:r w:rsidRPr="009013D9">
              <w:rPr>
                <w:rFonts w:ascii="Calibri" w:eastAsia="Times New Roman" w:hAnsi="Calibri" w:cs="Times New Roman"/>
                <w:color w:val="000000"/>
                <w:lang w:eastAsia="pt-PT"/>
              </w:rPr>
              <w:t>-201</w:t>
            </w: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9</w:t>
            </w:r>
          </w:p>
        </w:tc>
      </w:tr>
    </w:tbl>
    <w:p w:rsidR="00721A77" w:rsidRDefault="00721A77" w:rsidP="00721A77">
      <w:pPr>
        <w:jc w:val="center"/>
      </w:pPr>
    </w:p>
    <w:p w:rsidR="00721A77" w:rsidRDefault="00721A77" w:rsidP="00721A77">
      <w:pPr>
        <w:jc w:val="center"/>
      </w:pPr>
      <w:r>
        <w:t>Recuperação de Assiduidade UFCD 7574</w:t>
      </w:r>
    </w:p>
    <w:p w:rsidR="00721A77" w:rsidRDefault="00721A77" w:rsidP="00721A77">
      <w:r>
        <w:t>1 – Distingue o custo potencial do custo efetivo de um sinistro.</w:t>
      </w:r>
    </w:p>
    <w:p w:rsidR="00EA6A7A" w:rsidRDefault="001868D6" w:rsidP="00721A77">
      <w:r>
        <w:t xml:space="preserve">2 </w:t>
      </w:r>
      <w:r w:rsidR="00EA6A7A">
        <w:t>–</w:t>
      </w:r>
      <w:r>
        <w:t xml:space="preserve"> </w:t>
      </w:r>
      <w:r w:rsidR="00EA6A7A">
        <w:t>A empresa Vida Tranquila, Lda. dedica-se à atividade seguradora, com especialização em seguros de bens imóveis. Ao longo do mês de junho de 2019 realizou as seguintes operações:</w:t>
      </w:r>
    </w:p>
    <w:p w:rsidR="00721A77" w:rsidRDefault="00721A77" w:rsidP="00721A77"/>
    <w:p w:rsidR="00721A77" w:rsidRDefault="00721A77" w:rsidP="00721A77">
      <w:r>
        <w:t>Dia 1 - N</w:t>
      </w:r>
      <w:r w:rsidRPr="00721A77">
        <w:t>o seguimento de um incêndio, as instalações</w:t>
      </w:r>
      <w:r>
        <w:t xml:space="preserve"> de um cliente</w:t>
      </w:r>
      <w:r w:rsidRPr="00721A77">
        <w:t xml:space="preserve"> ficara</w:t>
      </w:r>
      <w:r>
        <w:t>m totalmente destruídas. A empresa atribuiu</w:t>
      </w:r>
      <w:r w:rsidRPr="00721A77">
        <w:t xml:space="preserve"> uma indemnização decorrente desse sinistro.</w:t>
      </w:r>
    </w:p>
    <w:p w:rsidR="0020760A" w:rsidRDefault="0020760A" w:rsidP="00721A77">
      <w:r>
        <w:t xml:space="preserve">Dia 10 – A empresa realizou um estorno de prémio de seguro por ter pago, indevidamente, a quantia de 800€ a um cliente. </w:t>
      </w:r>
    </w:p>
    <w:p w:rsidR="0020760A" w:rsidRDefault="0020760A" w:rsidP="00721A77">
      <w:r>
        <w:t xml:space="preserve">Dia 15 – O Sr. Silva pagou um prémio de </w:t>
      </w:r>
      <w:proofErr w:type="spellStart"/>
      <w:r>
        <w:t>co-seguro</w:t>
      </w:r>
      <w:proofErr w:type="spellEnd"/>
      <w:r w:rsidR="001868D6">
        <w:t xml:space="preserve"> à empresa e à empresa Socorro, Lda.. cada uma delas cobrindo 50% do seguro. A empresa líder é a empresa Vida Tranquila, Lda.</w:t>
      </w:r>
    </w:p>
    <w:p w:rsidR="001868D6" w:rsidRDefault="001868D6" w:rsidP="00721A77">
      <w:r>
        <w:t>Dia 21 – A empresa Vida Tranquila, Lda. celebrou um contrato de resseguro com a empresa Certidão, Lda. mediante o prémio de 10 000€.</w:t>
      </w:r>
    </w:p>
    <w:p w:rsidR="001868D6" w:rsidRDefault="001868D6" w:rsidP="00721A77">
      <w:r>
        <w:t>Dia 28 – A empresa realizou uma provisão para sinistros no valor de 20 000€.</w:t>
      </w:r>
    </w:p>
    <w:p w:rsidR="00EA6A7A" w:rsidRDefault="00EA6A7A" w:rsidP="00721A77">
      <w:r>
        <w:t>2.1 – Contabiliza as operações acima.</w:t>
      </w:r>
      <w:bookmarkStart w:id="0" w:name="_GoBack"/>
      <w:bookmarkEnd w:id="0"/>
    </w:p>
    <w:sectPr w:rsidR="00EA6A7A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193264"/>
      <w:docPartObj>
        <w:docPartGallery w:val="Page Numbers (Bottom of Page)"/>
        <w:docPartUnique/>
      </w:docPartObj>
    </w:sdtPr>
    <w:sdtEndPr/>
    <w:sdtContent>
      <w:p w:rsidR="009C2AE7" w:rsidRDefault="00EA6A7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C2AE7" w:rsidRDefault="00EA6A7A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B2CBF"/>
    <w:multiLevelType w:val="multilevel"/>
    <w:tmpl w:val="CBB4595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auto"/>
        <w:sz w:val="22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77"/>
    <w:rsid w:val="001868D6"/>
    <w:rsid w:val="0020760A"/>
    <w:rsid w:val="00721A77"/>
    <w:rsid w:val="009B749D"/>
    <w:rsid w:val="00EA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D20F0-3F6B-457A-B4BE-EB4F1218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A7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21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721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21A77"/>
  </w:style>
  <w:style w:type="character" w:styleId="Forte">
    <w:name w:val="Strong"/>
    <w:basedOn w:val="Tipodeletrapredefinidodopargrafo"/>
    <w:uiPriority w:val="22"/>
    <w:qFormat/>
    <w:rsid w:val="00721A77"/>
    <w:rPr>
      <w:b/>
      <w:bCs/>
    </w:rPr>
  </w:style>
  <w:style w:type="paragraph" w:styleId="PargrafodaLista">
    <w:name w:val="List Paragraph"/>
    <w:basedOn w:val="Normal"/>
    <w:uiPriority w:val="34"/>
    <w:qFormat/>
    <w:rsid w:val="00721A77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721A77"/>
    <w:rPr>
      <w:color w:val="0563C1" w:themeColor="hyperlink"/>
      <w:u w:val="single"/>
    </w:rPr>
  </w:style>
  <w:style w:type="paragraph" w:styleId="Rodap">
    <w:name w:val="footer"/>
    <w:basedOn w:val="Normal"/>
    <w:link w:val="RodapCarter"/>
    <w:uiPriority w:val="99"/>
    <w:unhideWhenUsed/>
    <w:rsid w:val="00721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72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Windows</dc:creator>
  <cp:keywords/>
  <dc:description/>
  <cp:lastModifiedBy>Utilizador do Windows</cp:lastModifiedBy>
  <cp:revision>2</cp:revision>
  <dcterms:created xsi:type="dcterms:W3CDTF">2019-07-27T12:42:00Z</dcterms:created>
  <dcterms:modified xsi:type="dcterms:W3CDTF">2019-07-27T13:22:00Z</dcterms:modified>
</cp:coreProperties>
</file>