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542" w:rsidRDefault="00436542"/>
    <w:p w:rsidR="00661FE9" w:rsidRDefault="00661FE9"/>
    <w:tbl>
      <w:tblPr>
        <w:tblW w:w="11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700"/>
        <w:gridCol w:w="580"/>
        <w:gridCol w:w="620"/>
        <w:gridCol w:w="555"/>
      </w:tblGrid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b/>
                <w:bCs/>
                <w:color w:val="000000"/>
                <w:lang w:eastAsia="pt-PT"/>
              </w:rPr>
              <w:t>Opinião sobre o SNC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SIM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NÃO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O SNC responde às necessidades actuais de relato financeiro?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O SNC aproxima as directivas nacionais às Normas Internacionais de Contabilidade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</w:t>
            </w: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Relato Financeiro?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Com a adopção do SNC é satisfeito o objectivo da comparabilidade entre demonstrações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</w:t>
            </w: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financeiras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de entidades nacionais e estrangeiras?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B039F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As demonstrações financeiras elaboradas segundo o SNC facilitam a percepção da posição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4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B039F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>financeira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e do desempenho de uma entidade?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O anterior sistema contabilístico já se mostrava insuficiente no que toca ao tratamento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de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certas matérias contabilísticas e necessidades de relato financeiro?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É o SNC um sistema adequado às necessidades do tecido empresarial português?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É o SNC um sistema vantajoso analisando a relação custos/benefícios tendo em conta a actual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conjuntura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económica?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A preparação para a transição do POC para o SNC foi efectuada convenientemente?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Estão os responsáveis pela elaboração da informação financeira preparados para as exigências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</w:t>
            </w: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deste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novo normativo?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Os conflitos entre os técnicos de contabilidade e a administração fiscal vão agravar-se?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Sendo o SNC um sistema mais complexo aumenta de alguma forma o prestígio da profissão?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Foram sentidas muitas dificuldades na adopção deste novo referencial contabilístico?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As formações relacionadas com as novas práticas foram em número suficiente e adequadas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às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novas alterações?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Este </w:t>
            </w:r>
            <w:proofErr w:type="spell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inquério</w:t>
            </w:r>
            <w:proofErr w:type="spell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faz parte integrante da dissertação de Mestrado no âmbito do efeito das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do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SNC nas demonstrações financeiras de uma entidade.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</w:tbl>
    <w:p w:rsidR="00770775" w:rsidRDefault="00770775" w:rsidP="0077077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770775" w:rsidRPr="00770775" w:rsidRDefault="00770775" w:rsidP="0077077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770775" w:rsidRDefault="00770775"/>
    <w:p w:rsidR="00436542" w:rsidRDefault="00436542"/>
    <w:p w:rsidR="00661FE9" w:rsidRDefault="00661FE9"/>
    <w:p w:rsidR="00661FE9" w:rsidRDefault="00661FE9"/>
    <w:p w:rsidR="00661FE9" w:rsidRDefault="00661FE9"/>
    <w:tbl>
      <w:tblPr>
        <w:tblW w:w="110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700"/>
        <w:gridCol w:w="580"/>
        <w:gridCol w:w="620"/>
        <w:gridCol w:w="555"/>
      </w:tblGrid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b/>
                <w:bCs/>
                <w:color w:val="000000"/>
                <w:lang w:eastAsia="pt-PT"/>
              </w:rPr>
              <w:t>Opinião sobre o SNC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SIM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NÃO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O SNC trouxe alterações na aprendizagem da Contabilidade?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Foram sentidas dificuldades na aprendizagem da Contabilidade?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As formações relacionadas com as novas práticas foram em número suficiente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3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adequadas às novas alterações?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O processo de mudança no ensino por parte das instituições habilitadas foi efectuado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convenientemente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3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Estão as instituições de ensino preparadas para o ensino deste novo referencial contabilístico?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As unidades curriculares adequam-se à aprendizagem deste novo normativo?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Este desafio de mudança no normativo contabilístico foi bem aceite por parte de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professores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/alunos?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O anterior sistema contabilístico já se mostrava insuficiente no que toca ao tratamento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de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certas matérias contabilísticas e necessidades de relato financeiro?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É o SNC um sistema adequado às necessidades do tecido empresarial português?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Pode o SNC ser uma factor prestigiante para a </w:t>
            </w: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profissão ?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8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Este </w:t>
            </w:r>
            <w:proofErr w:type="spell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inquério</w:t>
            </w:r>
            <w:proofErr w:type="spell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faz parte integrante da dissertação de Mestrado no âmbito do efeito das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  <w:tr w:rsidR="00661FE9" w:rsidRPr="00661FE9" w:rsidTr="00661FE9">
        <w:trPr>
          <w:trHeight w:val="300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proofErr w:type="gramStart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do</w:t>
            </w:r>
            <w:proofErr w:type="gramEnd"/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 xml:space="preserve"> SNC nas demonstrações financeiras de uma entidade.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1FE9" w:rsidRPr="00661FE9" w:rsidRDefault="00661FE9" w:rsidP="00661F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661FE9">
              <w:rPr>
                <w:rFonts w:ascii="Calibri" w:eastAsia="Times New Roman" w:hAnsi="Calibri" w:cs="Times New Roman"/>
                <w:color w:val="000000"/>
                <w:lang w:eastAsia="pt-PT"/>
              </w:rPr>
              <w:t> </w:t>
            </w:r>
          </w:p>
        </w:tc>
      </w:tr>
    </w:tbl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661FE9" w:rsidRDefault="00661FE9"/>
    <w:p w:rsidR="00436542" w:rsidRDefault="00436542"/>
    <w:p w:rsidR="00436542" w:rsidRDefault="00436542"/>
    <w:p w:rsidR="00436542" w:rsidRDefault="00436542"/>
    <w:p w:rsidR="00436542" w:rsidRDefault="00436542"/>
    <w:p w:rsidR="00436542" w:rsidRDefault="00436542"/>
    <w:p w:rsidR="000C258A" w:rsidRDefault="000C258A"/>
    <w:p w:rsidR="00833D42" w:rsidRDefault="00833D42"/>
    <w:p w:rsidR="00833D42" w:rsidRDefault="00833D42"/>
    <w:p w:rsidR="00436542" w:rsidRDefault="00436542"/>
    <w:p w:rsidR="00436542" w:rsidRDefault="00436542"/>
    <w:p w:rsidR="00436542" w:rsidRDefault="00436542"/>
    <w:sectPr w:rsidR="00436542" w:rsidSect="00661FE9">
      <w:pgSz w:w="11906" w:h="16838"/>
      <w:pgMar w:top="720" w:right="284" w:bottom="720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47CC"/>
    <w:rsid w:val="000A6AB2"/>
    <w:rsid w:val="000C258A"/>
    <w:rsid w:val="00123875"/>
    <w:rsid w:val="002441E2"/>
    <w:rsid w:val="002B47CC"/>
    <w:rsid w:val="00436542"/>
    <w:rsid w:val="00661FE9"/>
    <w:rsid w:val="006B039F"/>
    <w:rsid w:val="006D24EE"/>
    <w:rsid w:val="00770775"/>
    <w:rsid w:val="00833D42"/>
    <w:rsid w:val="009F4D42"/>
    <w:rsid w:val="00A06143"/>
    <w:rsid w:val="00DB6BFD"/>
    <w:rsid w:val="00EA2823"/>
    <w:rsid w:val="00F6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4EE"/>
  </w:style>
  <w:style w:type="paragraph" w:styleId="Ttulo1">
    <w:name w:val="heading 1"/>
    <w:basedOn w:val="Normal"/>
    <w:next w:val="Normal"/>
    <w:link w:val="Ttulo1Carcter"/>
    <w:uiPriority w:val="9"/>
    <w:qFormat/>
    <w:rsid w:val="006D24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6D24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6D24EE"/>
    <w:pPr>
      <w:ind w:left="720"/>
      <w:contextualSpacing/>
    </w:pPr>
  </w:style>
  <w:style w:type="paragraph" w:styleId="Ttulodondice">
    <w:name w:val="TOC Heading"/>
    <w:basedOn w:val="Ttulo1"/>
    <w:next w:val="Normal"/>
    <w:uiPriority w:val="39"/>
    <w:unhideWhenUsed/>
    <w:qFormat/>
    <w:rsid w:val="006D24E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613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Helder Matos</dc:creator>
  <cp:keywords/>
  <dc:description/>
  <cp:lastModifiedBy>Helder Matos</cp:lastModifiedBy>
  <cp:revision>5</cp:revision>
  <dcterms:created xsi:type="dcterms:W3CDTF">2011-06-01T20:55:00Z</dcterms:created>
  <dcterms:modified xsi:type="dcterms:W3CDTF">2011-06-02T21:04:00Z</dcterms:modified>
</cp:coreProperties>
</file>