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3AE" w:rsidRDefault="006213AE" w:rsidP="006213AE">
      <w:pPr>
        <w:jc w:val="both"/>
        <w:rPr>
          <w:rFonts w:ascii="Arial" w:hAnsi="Arial" w:cs="Arial"/>
        </w:rPr>
      </w:pPr>
      <w:r>
        <w:rPr>
          <w:rFonts w:ascii="Arial" w:hAnsi="Arial" w:cs="Arial"/>
        </w:rPr>
        <w:t>Lisboa, 19 de Outubro de 2011</w:t>
      </w:r>
    </w:p>
    <w:p w:rsidR="006213AE" w:rsidRDefault="006213AE" w:rsidP="006213AE">
      <w:pPr>
        <w:jc w:val="both"/>
        <w:rPr>
          <w:rFonts w:ascii="Arial" w:hAnsi="Arial" w:cs="Arial"/>
          <w:b/>
          <w:bCs/>
        </w:rPr>
      </w:pPr>
    </w:p>
    <w:p w:rsidR="006213AE" w:rsidRDefault="006213AE" w:rsidP="006213AE">
      <w:pPr>
        <w:jc w:val="both"/>
        <w:rPr>
          <w:rFonts w:ascii="Arial" w:hAnsi="Arial" w:cs="Arial"/>
          <w:sz w:val="16"/>
          <w:szCs w:val="16"/>
        </w:rPr>
      </w:pPr>
      <w:r>
        <w:rPr>
          <w:rFonts w:ascii="Arial" w:hAnsi="Arial" w:cs="Arial"/>
          <w:b/>
          <w:bCs/>
        </w:rPr>
        <w:t xml:space="preserve">N/ </w:t>
      </w:r>
      <w:proofErr w:type="spellStart"/>
      <w:r>
        <w:rPr>
          <w:rFonts w:ascii="Arial" w:hAnsi="Arial" w:cs="Arial"/>
          <w:b/>
          <w:bCs/>
        </w:rPr>
        <w:t>Ref</w:t>
      </w:r>
      <w:proofErr w:type="spellEnd"/>
      <w:r>
        <w:rPr>
          <w:rFonts w:ascii="Arial" w:hAnsi="Arial" w:cs="Arial"/>
          <w:b/>
          <w:bCs/>
        </w:rPr>
        <w:t>:</w:t>
      </w:r>
      <w:r>
        <w:rPr>
          <w:rFonts w:ascii="Arial" w:hAnsi="Arial" w:cs="Arial"/>
        </w:rPr>
        <w:t xml:space="preserve"> IR/</w:t>
      </w:r>
      <w:proofErr w:type="spellStart"/>
      <w:r>
        <w:rPr>
          <w:rFonts w:ascii="Arial" w:hAnsi="Arial" w:cs="Arial"/>
        </w:rPr>
        <w:t>CDir</w:t>
      </w:r>
      <w:proofErr w:type="spellEnd"/>
      <w:r>
        <w:rPr>
          <w:rFonts w:ascii="Arial" w:hAnsi="Arial" w:cs="Arial"/>
        </w:rPr>
        <w:t xml:space="preserve"> 5257/5988-11 </w:t>
      </w:r>
      <w:r>
        <w:rPr>
          <w:rFonts w:ascii="Arial" w:hAnsi="Arial" w:cs="Arial"/>
          <w:sz w:val="16"/>
          <w:szCs w:val="16"/>
        </w:rPr>
        <w:t>(Pedimos-lhe o favor de indicar esta referência na resposta)</w:t>
      </w:r>
    </w:p>
    <w:p w:rsidR="006213AE" w:rsidRDefault="006213AE" w:rsidP="006213AE">
      <w:pPr>
        <w:jc w:val="both"/>
        <w:rPr>
          <w:rFonts w:ascii="Arial" w:hAnsi="Arial" w:cs="Arial"/>
        </w:rPr>
      </w:pPr>
      <w:r>
        <w:rPr>
          <w:rFonts w:ascii="Arial" w:hAnsi="Arial" w:cs="Arial"/>
          <w:sz w:val="16"/>
          <w:szCs w:val="16"/>
        </w:rPr>
        <w:t xml:space="preserve">                </w:t>
      </w:r>
    </w:p>
    <w:p w:rsidR="006213AE" w:rsidRDefault="006213AE" w:rsidP="006213AE">
      <w:pPr>
        <w:jc w:val="both"/>
        <w:rPr>
          <w:rFonts w:ascii="Arial" w:hAnsi="Arial" w:cs="Arial"/>
        </w:rPr>
      </w:pPr>
    </w:p>
    <w:p w:rsidR="006213AE" w:rsidRDefault="006213AE" w:rsidP="006213AE">
      <w:pPr>
        <w:jc w:val="both"/>
        <w:rPr>
          <w:rFonts w:ascii="Arial" w:hAnsi="Arial" w:cs="Arial"/>
        </w:rPr>
      </w:pPr>
      <w:r>
        <w:rPr>
          <w:rFonts w:ascii="Arial" w:hAnsi="Arial" w:cs="Arial"/>
          <w:b/>
          <w:bCs/>
        </w:rPr>
        <w:t>Assunto:</w:t>
      </w:r>
      <w:r>
        <w:rPr>
          <w:rFonts w:ascii="Arial" w:hAnsi="Arial" w:cs="Arial"/>
        </w:rPr>
        <w:t xml:space="preserve"> Pedido de informação</w:t>
      </w:r>
    </w:p>
    <w:p w:rsidR="006213AE" w:rsidRDefault="006213AE" w:rsidP="006213AE">
      <w:pPr>
        <w:jc w:val="both"/>
        <w:rPr>
          <w:rFonts w:ascii="Arial" w:hAnsi="Arial" w:cs="Arial"/>
        </w:rPr>
      </w:pPr>
    </w:p>
    <w:p w:rsidR="006213AE" w:rsidRDefault="006213AE" w:rsidP="006213AE">
      <w:pPr>
        <w:jc w:val="both"/>
        <w:rPr>
          <w:rFonts w:ascii="Arial" w:hAnsi="Arial" w:cs="Arial"/>
        </w:rPr>
      </w:pPr>
    </w:p>
    <w:p w:rsidR="006213AE" w:rsidRDefault="006213AE" w:rsidP="006213AE">
      <w:pPr>
        <w:jc w:val="both"/>
        <w:rPr>
          <w:rFonts w:ascii="Arial" w:hAnsi="Arial" w:cs="Arial"/>
        </w:rPr>
      </w:pPr>
      <w:r>
        <w:rPr>
          <w:rFonts w:ascii="Arial" w:hAnsi="Arial" w:cs="Arial"/>
        </w:rPr>
        <w:t>Exma. Senhora</w:t>
      </w:r>
    </w:p>
    <w:p w:rsidR="006213AE" w:rsidRDefault="006213AE" w:rsidP="006213AE">
      <w:pPr>
        <w:jc w:val="both"/>
        <w:rPr>
          <w:rFonts w:ascii="Arial" w:hAnsi="Arial" w:cs="Arial"/>
        </w:rPr>
      </w:pPr>
    </w:p>
    <w:p w:rsidR="006213AE" w:rsidRDefault="006213AE" w:rsidP="006213AE">
      <w:pPr>
        <w:jc w:val="both"/>
        <w:rPr>
          <w:rFonts w:ascii="Arial" w:hAnsi="Arial" w:cs="Arial"/>
        </w:rPr>
      </w:pPr>
      <w:r>
        <w:rPr>
          <w:rFonts w:ascii="Arial" w:hAnsi="Arial" w:cs="Arial"/>
        </w:rPr>
        <w:t>Na sequência do s/</w:t>
      </w:r>
      <w:proofErr w:type="spellStart"/>
      <w:r>
        <w:rPr>
          <w:rFonts w:ascii="Arial" w:hAnsi="Arial" w:cs="Arial"/>
        </w:rPr>
        <w:t>mail</w:t>
      </w:r>
      <w:proofErr w:type="spellEnd"/>
      <w:r>
        <w:rPr>
          <w:rFonts w:ascii="Arial" w:hAnsi="Arial" w:cs="Arial"/>
        </w:rPr>
        <w:t xml:space="preserve"> cumpre-nos referir que o trabalho do Técnico Oficial de Contas tem, normalmente, a duração de um exercício fiscal, respeitante a um ciclo que culmina com o fecho das contas e envio das </w:t>
      </w:r>
      <w:proofErr w:type="spellStart"/>
      <w:r>
        <w:rPr>
          <w:rFonts w:ascii="Arial" w:hAnsi="Arial" w:cs="Arial"/>
        </w:rPr>
        <w:t>respetivas</w:t>
      </w:r>
      <w:proofErr w:type="spellEnd"/>
      <w:r>
        <w:rPr>
          <w:rFonts w:ascii="Arial" w:hAnsi="Arial" w:cs="Arial"/>
        </w:rPr>
        <w:t xml:space="preserve"> declarações fiscais.</w:t>
      </w:r>
    </w:p>
    <w:p w:rsidR="006213AE" w:rsidRDefault="006213AE" w:rsidP="006213AE">
      <w:pPr>
        <w:jc w:val="both"/>
        <w:rPr>
          <w:rFonts w:ascii="Arial" w:hAnsi="Arial" w:cs="Arial"/>
        </w:rPr>
      </w:pPr>
    </w:p>
    <w:p w:rsidR="006213AE" w:rsidRDefault="006213AE" w:rsidP="006213AE">
      <w:pPr>
        <w:jc w:val="both"/>
        <w:rPr>
          <w:rFonts w:ascii="Arial" w:hAnsi="Arial" w:cs="Arial"/>
        </w:rPr>
      </w:pPr>
      <w:r>
        <w:rPr>
          <w:rFonts w:ascii="Arial" w:hAnsi="Arial" w:cs="Arial"/>
        </w:rPr>
        <w:t xml:space="preserve">O encerramento do exercício e consequente preenchimento e envio das declarações fiscais - inclusive o Modelo 22 e IES - é o </w:t>
      </w:r>
      <w:proofErr w:type="spellStart"/>
      <w:r>
        <w:rPr>
          <w:rFonts w:ascii="Arial" w:hAnsi="Arial" w:cs="Arial"/>
          <w:i/>
          <w:iCs/>
        </w:rPr>
        <w:t>terminus</w:t>
      </w:r>
      <w:proofErr w:type="spellEnd"/>
      <w:r>
        <w:rPr>
          <w:rFonts w:ascii="Arial" w:hAnsi="Arial" w:cs="Arial"/>
        </w:rPr>
        <w:t xml:space="preserve"> das operações contabilísticas e fiscais num determinado ano, fazendo parte do trabalho que o TOC realizou, durante a maior parte do exercício fiscal. Por esse motivo, impõe o n.º 2 do </w:t>
      </w:r>
      <w:proofErr w:type="spellStart"/>
      <w:r>
        <w:rPr>
          <w:rFonts w:ascii="Arial" w:hAnsi="Arial" w:cs="Arial"/>
        </w:rPr>
        <w:t>Art</w:t>
      </w:r>
      <w:proofErr w:type="spellEnd"/>
      <w:r>
        <w:rPr>
          <w:rFonts w:ascii="Arial" w:hAnsi="Arial" w:cs="Arial"/>
        </w:rPr>
        <w:t xml:space="preserve">. 54.º </w:t>
      </w:r>
      <w:proofErr w:type="gramStart"/>
      <w:r>
        <w:rPr>
          <w:rFonts w:ascii="Arial" w:hAnsi="Arial" w:cs="Arial"/>
        </w:rPr>
        <w:t>do</w:t>
      </w:r>
      <w:proofErr w:type="gramEnd"/>
      <w:r>
        <w:rPr>
          <w:rFonts w:ascii="Arial" w:hAnsi="Arial" w:cs="Arial"/>
        </w:rPr>
        <w:t xml:space="preserve"> EOTOC que, </w:t>
      </w:r>
      <w:r>
        <w:rPr>
          <w:rFonts w:ascii="Arial" w:hAnsi="Arial" w:cs="Arial"/>
          <w:i/>
          <w:iCs/>
        </w:rPr>
        <w:t>os Técnicos Oficiais de Contas não podem, sem motivo justificado e devidamente reconhecido pela Ordem, recusar-se a assinar as declarações fiscais de demonstrações financeiras e seus anexos, das entidades a que prestem serviços, quando faltarem menos de três meses para o fim do exercício a que as mesmas se reportem</w:t>
      </w:r>
      <w:r>
        <w:rPr>
          <w:rFonts w:ascii="Arial" w:hAnsi="Arial" w:cs="Arial"/>
        </w:rPr>
        <w:t>.</w:t>
      </w:r>
    </w:p>
    <w:p w:rsidR="006213AE" w:rsidRDefault="006213AE" w:rsidP="006213AE">
      <w:pPr>
        <w:jc w:val="both"/>
        <w:rPr>
          <w:rFonts w:ascii="Arial" w:hAnsi="Arial" w:cs="Arial"/>
        </w:rPr>
      </w:pPr>
    </w:p>
    <w:p w:rsidR="006213AE" w:rsidRDefault="006213AE" w:rsidP="006213AE">
      <w:pPr>
        <w:jc w:val="both"/>
        <w:rPr>
          <w:rFonts w:ascii="Arial" w:hAnsi="Arial" w:cs="Arial"/>
        </w:rPr>
      </w:pPr>
      <w:r>
        <w:rPr>
          <w:rFonts w:ascii="Arial" w:hAnsi="Arial" w:cs="Arial"/>
        </w:rPr>
        <w:t xml:space="preserve">A própria Norma Interpretativa n.º 1 do Estatuto determina que </w:t>
      </w:r>
      <w:r>
        <w:rPr>
          <w:rFonts w:ascii="Arial" w:hAnsi="Arial" w:cs="Arial"/>
          <w:i/>
          <w:iCs/>
        </w:rPr>
        <w:t xml:space="preserve">no caso do Técnico Oficial de Contas prestar a sua </w:t>
      </w:r>
      <w:proofErr w:type="spellStart"/>
      <w:r>
        <w:rPr>
          <w:rFonts w:ascii="Arial" w:hAnsi="Arial" w:cs="Arial"/>
          <w:i/>
          <w:iCs/>
        </w:rPr>
        <w:t>atividade</w:t>
      </w:r>
      <w:proofErr w:type="spellEnd"/>
      <w:r>
        <w:rPr>
          <w:rFonts w:ascii="Arial" w:hAnsi="Arial" w:cs="Arial"/>
          <w:i/>
          <w:iCs/>
        </w:rPr>
        <w:t xml:space="preserve"> no regime de trabalho independente, atendendo a que este tem em vista a execução de uma tarefa específica, independentemente do momento em que são postos à sua disposição os documentos e informações necessárias ao encerramento da contabilidade, é da sua responsabilidade a elaboração e assinatura das declarações fiscais e demonstrações financeiras, sendo da responsabilidade do seu cliente o pagamento de quaisquer encargos provenientes do incumprimento dos prazos legalmente estabelecidos.</w:t>
      </w:r>
    </w:p>
    <w:p w:rsidR="006213AE" w:rsidRDefault="006213AE" w:rsidP="006213AE">
      <w:pPr>
        <w:jc w:val="both"/>
        <w:rPr>
          <w:rFonts w:ascii="Arial" w:hAnsi="Arial" w:cs="Arial"/>
        </w:rPr>
      </w:pPr>
    </w:p>
    <w:p w:rsidR="006213AE" w:rsidRDefault="006213AE" w:rsidP="006213AE">
      <w:pPr>
        <w:jc w:val="both"/>
        <w:rPr>
          <w:rFonts w:ascii="Arial" w:hAnsi="Arial" w:cs="Arial"/>
        </w:rPr>
      </w:pPr>
      <w:r>
        <w:rPr>
          <w:rFonts w:ascii="Arial" w:hAnsi="Arial" w:cs="Arial"/>
        </w:rPr>
        <w:t>Face ao exposto, quaisquer declarações fiscais que se reportem a 2010 são da responsabilidade do TOC que executou aquele exercício.</w:t>
      </w:r>
    </w:p>
    <w:p w:rsidR="006213AE" w:rsidRDefault="006213AE" w:rsidP="006213AE">
      <w:pPr>
        <w:jc w:val="both"/>
        <w:rPr>
          <w:rFonts w:ascii="Arial" w:hAnsi="Arial" w:cs="Arial"/>
        </w:rPr>
      </w:pPr>
    </w:p>
    <w:p w:rsidR="006213AE" w:rsidRDefault="006213AE" w:rsidP="006213AE">
      <w:pPr>
        <w:jc w:val="both"/>
        <w:rPr>
          <w:rFonts w:ascii="Arial" w:hAnsi="Arial" w:cs="Arial"/>
        </w:rPr>
      </w:pPr>
      <w:r>
        <w:rPr>
          <w:rFonts w:ascii="Arial" w:hAnsi="Arial" w:cs="Arial"/>
        </w:rPr>
        <w:t xml:space="preserve">Face ao exposto, poderá, se assim o entender, denunciar a situação </w:t>
      </w:r>
      <w:proofErr w:type="spellStart"/>
      <w:r>
        <w:rPr>
          <w:rFonts w:ascii="Arial" w:hAnsi="Arial" w:cs="Arial"/>
        </w:rPr>
        <w:t>diretamente</w:t>
      </w:r>
      <w:proofErr w:type="spellEnd"/>
      <w:r>
        <w:rPr>
          <w:rFonts w:ascii="Arial" w:hAnsi="Arial" w:cs="Arial"/>
        </w:rPr>
        <w:t xml:space="preserve"> ao Sr. Presidente do Conselho Disciplinar da OTOC, juntando eventuais elementos de prova de que disponha, a fim de ser apurada a responsabilidade disciplinar daquele TOC.</w:t>
      </w:r>
    </w:p>
    <w:p w:rsidR="006213AE" w:rsidRDefault="006213AE" w:rsidP="006213AE">
      <w:pPr>
        <w:jc w:val="both"/>
        <w:rPr>
          <w:rFonts w:ascii="Arial" w:hAnsi="Arial" w:cs="Arial"/>
        </w:rPr>
      </w:pPr>
      <w:r>
        <w:rPr>
          <w:rFonts w:ascii="Arial" w:hAnsi="Arial" w:cs="Arial"/>
        </w:rPr>
        <w:t> </w:t>
      </w:r>
    </w:p>
    <w:p w:rsidR="006213AE" w:rsidRDefault="006213AE" w:rsidP="006213AE">
      <w:pPr>
        <w:jc w:val="both"/>
        <w:rPr>
          <w:rFonts w:ascii="Arial" w:hAnsi="Arial" w:cs="Arial"/>
          <w:color w:val="000000"/>
        </w:rPr>
      </w:pPr>
      <w:r>
        <w:rPr>
          <w:rFonts w:ascii="Arial" w:hAnsi="Arial" w:cs="Arial"/>
          <w:color w:val="000000"/>
        </w:rPr>
        <w:t>Apresentamos os melhores cumprimentos</w:t>
      </w:r>
    </w:p>
    <w:p w:rsidR="006213AE" w:rsidRDefault="006213AE" w:rsidP="006213AE">
      <w:pPr>
        <w:jc w:val="both"/>
        <w:rPr>
          <w:rFonts w:ascii="Arial" w:hAnsi="Arial" w:cs="Arial"/>
          <w:color w:val="000000"/>
        </w:rPr>
      </w:pPr>
    </w:p>
    <w:p w:rsidR="006213AE" w:rsidRDefault="006213AE" w:rsidP="006213AE">
      <w:pPr>
        <w:jc w:val="both"/>
        <w:rPr>
          <w:rFonts w:ascii="Arial" w:hAnsi="Arial" w:cs="Arial"/>
          <w:color w:val="000000"/>
        </w:rPr>
      </w:pPr>
    </w:p>
    <w:p w:rsidR="006213AE" w:rsidRDefault="006213AE" w:rsidP="006213AE">
      <w:pPr>
        <w:jc w:val="both"/>
        <w:rPr>
          <w:rFonts w:ascii="Arial" w:hAnsi="Arial" w:cs="Arial"/>
          <w:color w:val="000000"/>
        </w:rPr>
      </w:pPr>
      <w:r>
        <w:rPr>
          <w:rFonts w:ascii="Arial" w:hAnsi="Arial" w:cs="Arial"/>
          <w:color w:val="000000"/>
        </w:rPr>
        <w:t>        (Armando P. Marques)</w:t>
      </w:r>
    </w:p>
    <w:p w:rsidR="006213AE" w:rsidRDefault="006213AE" w:rsidP="006213AE">
      <w:pPr>
        <w:jc w:val="both"/>
        <w:rPr>
          <w:rFonts w:ascii="Arial" w:hAnsi="Arial" w:cs="Arial"/>
        </w:rPr>
      </w:pPr>
      <w:r>
        <w:rPr>
          <w:rFonts w:ascii="Arial" w:hAnsi="Arial" w:cs="Arial"/>
          <w:color w:val="000000"/>
        </w:rPr>
        <w:t> Vice-Presidente do Conselho Directivo</w:t>
      </w:r>
    </w:p>
    <w:p w:rsidR="006213AE" w:rsidRDefault="006213AE" w:rsidP="006213AE">
      <w:pPr>
        <w:rPr>
          <w:rFonts w:ascii="Arial" w:hAnsi="Arial" w:cs="Arial"/>
          <w:sz w:val="20"/>
          <w:szCs w:val="20"/>
        </w:rPr>
      </w:pPr>
    </w:p>
    <w:p w:rsidR="006213AE" w:rsidRDefault="006213AE" w:rsidP="006213AE">
      <w:pPr>
        <w:spacing w:before="100" w:beforeAutospacing="1" w:after="100" w:afterAutospacing="1"/>
        <w:rPr>
          <w:rFonts w:ascii="Arial" w:hAnsi="Arial" w:cs="Arial"/>
          <w:color w:val="000080"/>
          <w:sz w:val="20"/>
          <w:szCs w:val="20"/>
        </w:rPr>
      </w:pPr>
    </w:p>
    <w:p w:rsidR="006213AE" w:rsidRDefault="006213AE" w:rsidP="006213AE">
      <w:pPr>
        <w:spacing w:before="100" w:beforeAutospacing="1" w:after="100" w:afterAutospacing="1"/>
      </w:pPr>
      <w:r>
        <w:rPr>
          <w:rFonts w:ascii="Arial" w:hAnsi="Arial" w:cs="Arial"/>
          <w:color w:val="000080"/>
          <w:sz w:val="20"/>
          <w:szCs w:val="20"/>
        </w:rPr>
        <w:lastRenderedPageBreak/>
        <w:t>___________</w:t>
      </w:r>
    </w:p>
    <w:p w:rsidR="006213AE" w:rsidRDefault="006213AE" w:rsidP="006213AE">
      <w:pPr>
        <w:spacing w:before="100" w:beforeAutospacing="1" w:after="100" w:afterAutospacing="1" w:line="360" w:lineRule="auto"/>
        <w:rPr>
          <w:rFonts w:ascii="Arial" w:hAnsi="Arial" w:cs="Arial"/>
          <w:b/>
          <w:bCs/>
          <w:color w:val="003145"/>
          <w:sz w:val="18"/>
          <w:szCs w:val="18"/>
        </w:rPr>
      </w:pPr>
      <w:r>
        <w:rPr>
          <w:rFonts w:ascii="Arial" w:hAnsi="Arial" w:cs="Arial"/>
          <w:b/>
          <w:bCs/>
          <w:color w:val="003145"/>
          <w:sz w:val="18"/>
          <w:szCs w:val="18"/>
        </w:rPr>
        <w:t>Departamento Jurídico</w:t>
      </w:r>
      <w:r>
        <w:br/>
      </w:r>
      <w:r>
        <w:rPr>
          <w:rFonts w:ascii="Arial" w:hAnsi="Arial" w:cs="Arial"/>
          <w:b/>
          <w:bCs/>
          <w:color w:val="003145"/>
          <w:sz w:val="18"/>
          <w:szCs w:val="18"/>
        </w:rPr>
        <w:t>Ordem dos Técnicos Oficiais de Contas</w:t>
      </w:r>
      <w:r>
        <w:rPr>
          <w:rFonts w:ascii="Arial" w:hAnsi="Arial" w:cs="Arial"/>
          <w:b/>
          <w:bCs/>
          <w:color w:val="003145"/>
          <w:sz w:val="18"/>
          <w:szCs w:val="18"/>
        </w:rPr>
        <w:br/>
        <w:t xml:space="preserve">Av. Barbosa </w:t>
      </w:r>
      <w:proofErr w:type="spellStart"/>
      <w:r>
        <w:rPr>
          <w:rFonts w:ascii="Arial" w:hAnsi="Arial" w:cs="Arial"/>
          <w:b/>
          <w:bCs/>
          <w:color w:val="003145"/>
          <w:sz w:val="18"/>
          <w:szCs w:val="18"/>
        </w:rPr>
        <w:t>du</w:t>
      </w:r>
      <w:proofErr w:type="spellEnd"/>
      <w:r>
        <w:rPr>
          <w:rFonts w:ascii="Arial" w:hAnsi="Arial" w:cs="Arial"/>
          <w:b/>
          <w:bCs/>
          <w:color w:val="003145"/>
          <w:sz w:val="18"/>
          <w:szCs w:val="18"/>
        </w:rPr>
        <w:t xml:space="preserve"> Bocage, 45 | 1049-013 Lisboa</w:t>
      </w:r>
      <w:r>
        <w:rPr>
          <w:rFonts w:ascii="Arial" w:hAnsi="Arial" w:cs="Arial"/>
          <w:b/>
          <w:bCs/>
          <w:color w:val="003145"/>
          <w:sz w:val="18"/>
          <w:szCs w:val="18"/>
        </w:rPr>
        <w:br/>
      </w:r>
      <w:proofErr w:type="spellStart"/>
      <w:r>
        <w:rPr>
          <w:rFonts w:ascii="Arial" w:hAnsi="Arial" w:cs="Arial"/>
          <w:b/>
          <w:bCs/>
          <w:color w:val="003145"/>
          <w:sz w:val="18"/>
          <w:szCs w:val="18"/>
        </w:rPr>
        <w:t>Tel.</w:t>
      </w:r>
      <w:proofErr w:type="spellEnd"/>
      <w:r>
        <w:rPr>
          <w:rFonts w:ascii="Arial" w:hAnsi="Arial" w:cs="Arial"/>
          <w:b/>
          <w:bCs/>
          <w:color w:val="003145"/>
          <w:sz w:val="18"/>
          <w:szCs w:val="18"/>
        </w:rPr>
        <w:t xml:space="preserve"> (351) 217 999 700 | Fax. (351) 217 957 332</w:t>
      </w:r>
      <w:r>
        <w:rPr>
          <w:rFonts w:ascii="Arial" w:hAnsi="Arial" w:cs="Arial"/>
          <w:b/>
          <w:bCs/>
          <w:color w:val="003145"/>
          <w:sz w:val="18"/>
          <w:szCs w:val="18"/>
        </w:rPr>
        <w:br/>
      </w:r>
      <w:hyperlink r:id="rId4" w:history="1">
        <w:r>
          <w:rPr>
            <w:rStyle w:val="Hiperligao"/>
            <w:rFonts w:ascii="Arial" w:hAnsi="Arial" w:cs="Arial"/>
            <w:b/>
            <w:bCs/>
            <w:sz w:val="18"/>
            <w:szCs w:val="18"/>
          </w:rPr>
          <w:t>www.otoc.pt</w:t>
        </w:r>
      </w:hyperlink>
      <w:r>
        <w:rPr>
          <w:rFonts w:ascii="Arial" w:hAnsi="Arial" w:cs="Arial"/>
          <w:b/>
          <w:bCs/>
          <w:color w:val="003145"/>
          <w:sz w:val="18"/>
          <w:szCs w:val="18"/>
        </w:rPr>
        <w:t xml:space="preserve"> | </w:t>
      </w:r>
      <w:hyperlink r:id="rId5" w:history="1">
        <w:r>
          <w:rPr>
            <w:rStyle w:val="Hiperligao"/>
            <w:rFonts w:ascii="Arial" w:hAnsi="Arial" w:cs="Arial"/>
            <w:b/>
            <w:bCs/>
            <w:sz w:val="18"/>
            <w:szCs w:val="18"/>
          </w:rPr>
          <w:t>departamento.juridico@otoc.pt</w:t>
        </w:r>
      </w:hyperlink>
    </w:p>
    <w:p w:rsidR="006213AE" w:rsidRDefault="006213AE" w:rsidP="006213AE">
      <w:pPr>
        <w:rPr>
          <w:rFonts w:ascii="Arial" w:hAnsi="Arial" w:cs="Arial"/>
          <w:color w:val="003145"/>
          <w:sz w:val="18"/>
          <w:szCs w:val="18"/>
        </w:rPr>
      </w:pPr>
      <w:r>
        <w:rPr>
          <w:rFonts w:ascii="Arial" w:hAnsi="Arial" w:cs="Arial"/>
          <w:noProof/>
          <w:color w:val="003145"/>
          <w:sz w:val="18"/>
          <w:szCs w:val="18"/>
        </w:rPr>
        <w:drawing>
          <wp:inline distT="0" distB="0" distL="0" distR="0">
            <wp:extent cx="1906270" cy="856615"/>
            <wp:effectExtent l="0" t="0" r="0" b="0"/>
            <wp:docPr id="1" name="Imagem 1" descr="cid:image001.gif@01CC8E57.06525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gif@01CC8E57.06525620"/>
                    <pic:cNvPicPr>
                      <a:picLocks noChangeAspect="1" noChangeArrowheads="1"/>
                    </pic:cNvPicPr>
                  </pic:nvPicPr>
                  <pic:blipFill>
                    <a:blip r:embed="rId6" r:link="rId7" cstate="print"/>
                    <a:srcRect/>
                    <a:stretch>
                      <a:fillRect/>
                    </a:stretch>
                  </pic:blipFill>
                  <pic:spPr bwMode="auto">
                    <a:xfrm>
                      <a:off x="0" y="0"/>
                      <a:ext cx="1906270" cy="856615"/>
                    </a:xfrm>
                    <a:prstGeom prst="rect">
                      <a:avLst/>
                    </a:prstGeom>
                    <a:noFill/>
                    <a:ln w="9525">
                      <a:noFill/>
                      <a:miter lim="800000"/>
                      <a:headEnd/>
                      <a:tailEnd/>
                    </a:ln>
                  </pic:spPr>
                </pic:pic>
              </a:graphicData>
            </a:graphic>
          </wp:inline>
        </w:drawing>
      </w:r>
    </w:p>
    <w:p w:rsidR="006213AE" w:rsidRDefault="006213AE" w:rsidP="006213AE">
      <w:pPr>
        <w:rPr>
          <w:rFonts w:ascii="Microsoft Sans Serif" w:hAnsi="Microsoft Sans Serif" w:cs="Microsoft Sans Serif"/>
          <w:color w:val="A6A6A6"/>
          <w:sz w:val="14"/>
          <w:szCs w:val="14"/>
        </w:rPr>
      </w:pPr>
      <w:r>
        <w:rPr>
          <w:rFonts w:ascii="Microsoft Sans Serif" w:hAnsi="Microsoft Sans Serif" w:cs="Microsoft Sans Serif"/>
          <w:color w:val="A6A6A6"/>
          <w:sz w:val="14"/>
          <w:szCs w:val="14"/>
        </w:rPr>
        <w:t>"Esta mensagem pode conter informação considerada confidencial, não devendo ser copiada ou endereçada a terceiros. Se o receptor não for o destinatário apropriado, deverá destruir a mensagem e por gentileza informar o emissor do sucedido. O conteúdo desta mensagem, bem como dos respectivos anexos é da responsabilidade exclusiva do emissor."</w:t>
      </w:r>
    </w:p>
    <w:p w:rsidR="006213AE" w:rsidRDefault="006213AE" w:rsidP="006213AE">
      <w:pPr>
        <w:rPr>
          <w:rFonts w:ascii="Microsoft Sans Serif" w:hAnsi="Microsoft Sans Serif" w:cs="Microsoft Sans Serif"/>
          <w:color w:val="A6A6A6"/>
          <w:sz w:val="14"/>
          <w:szCs w:val="14"/>
        </w:rPr>
      </w:pPr>
    </w:p>
    <w:p w:rsidR="006213AE" w:rsidRDefault="006213AE" w:rsidP="006213AE">
      <w:pPr>
        <w:rPr>
          <w:rFonts w:ascii="Microsoft Sans Serif" w:hAnsi="Microsoft Sans Serif" w:cs="Microsoft Sans Serif"/>
          <w:color w:val="A6A6A6"/>
          <w:sz w:val="14"/>
          <w:szCs w:val="14"/>
          <w:lang w:val="en-GB"/>
        </w:rPr>
      </w:pPr>
      <w:r>
        <w:rPr>
          <w:rFonts w:ascii="Microsoft Sans Serif" w:hAnsi="Microsoft Sans Serif" w:cs="Microsoft Sans Serif"/>
          <w:color w:val="A6A6A6"/>
          <w:sz w:val="14"/>
          <w:szCs w:val="14"/>
          <w:lang w:val="en-GB"/>
        </w:rPr>
        <w:t>"This message may contain confidential information. You should not copy or address this message to anyone. If you are not the appropriate addressee, we ask you to kindly delete the message and notify the sender. The contents of this message and attachments are the responsibility of the individual sender"</w:t>
      </w:r>
    </w:p>
    <w:p w:rsidR="006213AE" w:rsidRDefault="006213AE" w:rsidP="006213AE">
      <w:pPr>
        <w:rPr>
          <w:rFonts w:ascii="Microsoft Sans Serif" w:hAnsi="Microsoft Sans Serif" w:cs="Microsoft Sans Serif"/>
          <w:color w:val="0D0D0D"/>
          <w:sz w:val="14"/>
          <w:szCs w:val="14"/>
          <w:lang w:val="en-GB"/>
        </w:rPr>
      </w:pPr>
    </w:p>
    <w:p w:rsidR="006213AE" w:rsidRDefault="006213AE" w:rsidP="006213AE">
      <w:pPr>
        <w:rPr>
          <w:rFonts w:ascii="Microsoft Sans Serif" w:hAnsi="Microsoft Sans Serif" w:cs="Microsoft Sans Serif"/>
          <w:color w:val="006400"/>
          <w:sz w:val="14"/>
          <w:szCs w:val="14"/>
        </w:rPr>
      </w:pPr>
      <w:r>
        <w:rPr>
          <w:rFonts w:ascii="Microsoft Sans Serif" w:hAnsi="Microsoft Sans Serif" w:cs="Microsoft Sans Serif"/>
          <w:color w:val="006400"/>
          <w:sz w:val="14"/>
          <w:szCs w:val="14"/>
        </w:rPr>
        <w:t>Antes de imprimir este e-mail pense bem se tem mesmo de o fazer.</w:t>
      </w:r>
    </w:p>
    <w:p w:rsidR="006213AE" w:rsidRDefault="006213AE" w:rsidP="006213AE">
      <w:r>
        <w:t> </w:t>
      </w:r>
    </w:p>
    <w:p w:rsidR="006213AE" w:rsidRDefault="006213AE" w:rsidP="006213AE"/>
    <w:p w:rsidR="00F938A3" w:rsidRDefault="00F938A3"/>
    <w:sectPr w:rsidR="00F938A3" w:rsidSect="00F938A3">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Microsoft Sans Serif">
    <w:panose1 w:val="020B0604020202020204"/>
    <w:charset w:val="00"/>
    <w:family w:val="swiss"/>
    <w:pitch w:val="variable"/>
    <w:sig w:usb0="61002BDF"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8"/>
  <w:proofState w:spelling="clean" w:grammar="clean"/>
  <w:defaultTabStop w:val="708"/>
  <w:hyphenationZone w:val="425"/>
  <w:characterSpacingControl w:val="doNotCompress"/>
  <w:compat/>
  <w:rsids>
    <w:rsidRoot w:val="006213AE"/>
    <w:rsid w:val="000C713E"/>
    <w:rsid w:val="000D46F1"/>
    <w:rsid w:val="000E729B"/>
    <w:rsid w:val="001400EC"/>
    <w:rsid w:val="00155833"/>
    <w:rsid w:val="00336F54"/>
    <w:rsid w:val="00357D71"/>
    <w:rsid w:val="00382720"/>
    <w:rsid w:val="004E4CCD"/>
    <w:rsid w:val="00553521"/>
    <w:rsid w:val="005E156A"/>
    <w:rsid w:val="006213AE"/>
    <w:rsid w:val="006A71DC"/>
    <w:rsid w:val="00736E48"/>
    <w:rsid w:val="00912C40"/>
    <w:rsid w:val="009A0DDD"/>
    <w:rsid w:val="009E35D8"/>
    <w:rsid w:val="00A31847"/>
    <w:rsid w:val="00A7378C"/>
    <w:rsid w:val="00B42EB0"/>
    <w:rsid w:val="00B53B6A"/>
    <w:rsid w:val="00BB2905"/>
    <w:rsid w:val="00BF4FE0"/>
    <w:rsid w:val="00C64B0D"/>
    <w:rsid w:val="00DC0CD7"/>
    <w:rsid w:val="00DF5DAC"/>
    <w:rsid w:val="00EA4103"/>
    <w:rsid w:val="00ED1C09"/>
    <w:rsid w:val="00F42D76"/>
    <w:rsid w:val="00F938A3"/>
    <w:rsid w:val="00F95CC3"/>
    <w:rsid w:val="00FA137B"/>
    <w:rsid w:val="00FB1967"/>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13AE"/>
    <w:rPr>
      <w:rFonts w:eastAsiaTheme="minorHAnsi"/>
      <w:sz w:val="24"/>
      <w:szCs w:val="24"/>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iperligao">
    <w:name w:val="Hyperlink"/>
    <w:basedOn w:val="Tipodeletrapredefinidodopargrafo"/>
    <w:uiPriority w:val="99"/>
    <w:semiHidden/>
    <w:unhideWhenUsed/>
    <w:rsid w:val="006213AE"/>
    <w:rPr>
      <w:color w:val="0000FF"/>
      <w:u w:val="single"/>
    </w:rPr>
  </w:style>
  <w:style w:type="paragraph" w:styleId="Textodebalo">
    <w:name w:val="Balloon Text"/>
    <w:basedOn w:val="Normal"/>
    <w:link w:val="TextodebaloCarcter"/>
    <w:uiPriority w:val="99"/>
    <w:semiHidden/>
    <w:unhideWhenUsed/>
    <w:rsid w:val="006213AE"/>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6213AE"/>
    <w:rPr>
      <w:rFonts w:ascii="Tahoma" w:eastAsiaTheme="minorHAnsi"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274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cid:image001.gif@01CC8E57.0652562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hyperlink" Target="mailto:departamento.juridico@otoc.pt" TargetMode="External"/><Relationship Id="rId4" Type="http://schemas.openxmlformats.org/officeDocument/2006/relationships/hyperlink" Target="http://www.otoc.pt" TargetMode="Externa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502</Words>
  <Characters>2715</Characters>
  <Application>Microsoft Office Word</Application>
  <DocSecurity>0</DocSecurity>
  <Lines>22</Lines>
  <Paragraphs>6</Paragraphs>
  <ScaleCrop>false</ScaleCrop>
  <Company/>
  <LinksUpToDate>false</LinksUpToDate>
  <CharactersWithSpaces>3211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2011-10-19T12:22:00Z</dcterms:created>
  <dcterms:modified xsi:type="dcterms:W3CDTF">2011-10-19T12:24:00Z</dcterms:modified>
</cp:coreProperties>
</file>