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421" w:rsidRDefault="003B2421" w:rsidP="003B242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PT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t-PT"/>
        </w:rPr>
        <w:t xml:space="preserve">Agricultura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t-PT"/>
        </w:rPr>
        <w:t>snc</w:t>
      </w:r>
      <w:proofErr w:type="spellEnd"/>
    </w:p>
    <w:p w:rsidR="003B2421" w:rsidRPr="003B2421" w:rsidRDefault="003B2421" w:rsidP="003B242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PT"/>
        </w:rPr>
      </w:pPr>
      <w:r w:rsidRPr="003B2421">
        <w:rPr>
          <w:rFonts w:ascii="Times New Roman" w:eastAsia="Times New Roman" w:hAnsi="Times New Roman" w:cs="Times New Roman"/>
          <w:b/>
          <w:bCs/>
          <w:sz w:val="36"/>
          <w:szCs w:val="36"/>
          <w:lang w:eastAsia="pt-PT"/>
        </w:rPr>
        <w:t>Exemplos Práticos</w:t>
      </w:r>
    </w:p>
    <w:p w:rsidR="003B2421" w:rsidRPr="003B2421" w:rsidRDefault="003B2421" w:rsidP="003B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P: Uma entidade candidatou-se a um subsídio do Governo para o povoamento de castanheiros, tendo como condição essencial não locar, ou alienar os povoamentos nos 5 anos seguintes à celebração do contrato de subsídio. O apoio previsto é de € 75 000. Como contabilizar?</w:t>
      </w:r>
    </w:p>
    <w:p w:rsidR="003B2421" w:rsidRPr="003B2421" w:rsidRDefault="003B2421" w:rsidP="003B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R: Tratando-se de um subsídio condicional do Governo, devem os valores recebidos ser contabilizados como passivos e, só após todas as condições estarem verificadas, ser considerado rendimento. Contudo, se o subsídio do Governo permitir que parte do mesmo seja retida com a passagem do tempo, o subsídio deverá ser um rendimento numa base proporcional ao tempo.</w:t>
      </w:r>
    </w:p>
    <w:p w:rsidR="003B2421" w:rsidRPr="003B2421" w:rsidRDefault="003B2421" w:rsidP="003B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P: Uma entidade explora um montado de sobro, tendo retirado a cortiça no ano passado e cuja venda resultou em € 2 700 000. Como determinar o justo valor da cortiça em cada ano?</w:t>
      </w:r>
    </w:p>
    <w:p w:rsidR="003B2421" w:rsidRPr="003B2421" w:rsidRDefault="003B2421" w:rsidP="003B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R: Trata-se de um produto agrícola onde não há mercado activo, pois a próxima extracção de cortiça só ocorrerá dentro de 8 anos. O justo valor da cortiça será, então, o preço mais recente de transacção no mercado, mas são necessárias correcções:</w:t>
      </w:r>
    </w:p>
    <w:p w:rsidR="003B2421" w:rsidRPr="003B2421" w:rsidRDefault="003B2421" w:rsidP="003B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A alteração do activo biológico por crescimento até se transformar num produto agrícola;</w:t>
      </w:r>
    </w:p>
    <w:p w:rsidR="003B2421" w:rsidRPr="003B2421" w:rsidRDefault="003B2421" w:rsidP="003B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A evolução esperada do preço do produto agrícola; e</w:t>
      </w:r>
    </w:p>
    <w:p w:rsidR="003B2421" w:rsidRPr="003B2421" w:rsidRDefault="003B2421" w:rsidP="003B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A taxa de desconto para os fluxos de caixa futuros.</w:t>
      </w:r>
    </w:p>
    <w:p w:rsidR="003B2421" w:rsidRPr="003B2421" w:rsidRDefault="003B2421" w:rsidP="003B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Se </w:t>
      </w:r>
      <w:proofErr w:type="spellStart"/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se</w:t>
      </w:r>
      <w:proofErr w:type="spellEnd"/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considerar a taxa de desconto apropriada a que revela o crescimento esperado do produto agrícola, a 2.ª e 3.ª correcção anulam-se mutuamente, restando apenas a 1.ª correcção a fazer ao justo valor. A maneira mais pragmática de determinar o justo valor é considerar um crescimento constante da cortiça durante os 9 anos de intervalo entre extracções, e registar anualmente ganhos de € 300 000 (2 700 000/9 = 300 000).</w:t>
      </w:r>
    </w:p>
    <w:p w:rsidR="003B2421" w:rsidRPr="003B2421" w:rsidRDefault="003B2421" w:rsidP="003B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P. Numa determinada Herdade, existem 100 porcas reprodutoras, com o objectivo de criação de leitões para venda. Durante o mês de Janeiro de 20XX, nasceram 600 leitões, que de acordo com o preço do mercado têm um justo valor de € 20.</w:t>
      </w:r>
    </w:p>
    <w:p w:rsidR="003B2421" w:rsidRPr="003B2421" w:rsidRDefault="003B2421" w:rsidP="003B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Com base nesta informação, pretende-se que sejam efectuados os registos necessários para efectuar o reconhecimento destes activos biológicos.</w:t>
      </w:r>
    </w:p>
    <w:p w:rsidR="003B2421" w:rsidRPr="003B2421" w:rsidRDefault="003B2421" w:rsidP="003B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R. Reconhecimento dos activos biológicos consumíveis no momento do nascimento – Janeiro de 20XX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5893"/>
        <w:gridCol w:w="720"/>
        <w:gridCol w:w="795"/>
      </w:tblGrid>
      <w:tr w:rsidR="003B2421" w:rsidRPr="003B2421" w:rsidTr="003B242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Crédito</w:t>
            </w:r>
          </w:p>
        </w:tc>
      </w:tr>
      <w:tr w:rsidR="003B2421" w:rsidRPr="003B2421" w:rsidTr="003B24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3711</w:t>
            </w:r>
          </w:p>
        </w:tc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Activos biológicos – Consumíveis – Animais (juvenis)</w:t>
            </w:r>
          </w:p>
        </w:tc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12 000</w:t>
            </w:r>
          </w:p>
        </w:tc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 </w:t>
            </w:r>
          </w:p>
        </w:tc>
      </w:tr>
      <w:tr w:rsidR="003B2421" w:rsidRPr="003B2421" w:rsidTr="003B24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774</w:t>
            </w:r>
          </w:p>
        </w:tc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Ganhos por aumentos de justo valor – Em activos biológicos</w:t>
            </w:r>
          </w:p>
        </w:tc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B2421" w:rsidRPr="003B2421" w:rsidRDefault="003B2421" w:rsidP="003B24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B2421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12 000</w:t>
            </w:r>
          </w:p>
        </w:tc>
      </w:tr>
    </w:tbl>
    <w:p w:rsidR="00AC5007" w:rsidRDefault="003B2421" w:rsidP="003B2421">
      <w:pPr>
        <w:spacing w:after="0" w:line="240" w:lineRule="auto"/>
      </w:pPr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Autores: </w:t>
      </w:r>
      <w:hyperlink r:id="rId5" w:tooltip="Manuel Mouta Lopes" w:history="1">
        <w:r w:rsidRPr="003B24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PT"/>
          </w:rPr>
          <w:t>Manuel Mouta Lopes</w:t>
        </w:r>
      </w:hyperlink>
      <w:r w:rsidRPr="003B2421">
        <w:rPr>
          <w:rFonts w:ascii="Times New Roman" w:eastAsia="Times New Roman" w:hAnsi="Times New Roman" w:cs="Times New Roman"/>
          <w:sz w:val="24"/>
          <w:szCs w:val="24"/>
          <w:lang w:eastAsia="pt-PT"/>
        </w:rPr>
        <w:t>/</w:t>
      </w:r>
      <w:hyperlink r:id="rId6" w:tooltip="José Luís Silva" w:history="1">
        <w:r w:rsidRPr="003B24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PT"/>
          </w:rPr>
          <w:t>José Luís Silva</w:t>
        </w:r>
      </w:hyperlink>
    </w:p>
    <w:sectPr w:rsidR="00AC5007" w:rsidSect="00AC50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02F62"/>
    <w:multiLevelType w:val="multilevel"/>
    <w:tmpl w:val="10C22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2421"/>
    <w:rsid w:val="003B2421"/>
    <w:rsid w:val="00AC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007"/>
  </w:style>
  <w:style w:type="paragraph" w:styleId="Ttulo2">
    <w:name w:val="heading 2"/>
    <w:basedOn w:val="Normal"/>
    <w:link w:val="Ttulo2Carcter"/>
    <w:uiPriority w:val="9"/>
    <w:qFormat/>
    <w:rsid w:val="003B24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arcter">
    <w:name w:val="Título 2 Carácter"/>
    <w:basedOn w:val="Tipodeletrapredefinidodopargrafo"/>
    <w:link w:val="Ttulo2"/>
    <w:uiPriority w:val="9"/>
    <w:rsid w:val="003B2421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3B242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B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3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36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35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92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stema-normalizacao-contabilistica.dashofer.pt/?s=autor&amp;a=5" TargetMode="External"/><Relationship Id="rId5" Type="http://schemas.openxmlformats.org/officeDocument/2006/relationships/hyperlink" Target="http://sistema-normalizacao-contabilistica.dashofer.pt/?s=autor&amp;a=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C. Clemente</dc:creator>
  <cp:lastModifiedBy>José C. Clemente</cp:lastModifiedBy>
  <cp:revision>1</cp:revision>
  <dcterms:created xsi:type="dcterms:W3CDTF">2011-11-30T19:13:00Z</dcterms:created>
  <dcterms:modified xsi:type="dcterms:W3CDTF">2011-11-30T19:14:00Z</dcterms:modified>
</cp:coreProperties>
</file>