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CDF" w:rsidRDefault="00110CDF" w:rsidP="00110C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CDF">
        <w:rPr>
          <w:rFonts w:ascii="Times New Roman" w:hAnsi="Times New Roman" w:cs="Times New Roman"/>
          <w:b/>
          <w:sz w:val="28"/>
          <w:szCs w:val="28"/>
        </w:rPr>
        <w:t>ALI,CONSERVA&amp;LIMPA-COMERCIO POR GROSSO DE PRODUTOS ALIMENTARES,SA</w:t>
      </w:r>
    </w:p>
    <w:p w:rsidR="00110CDF" w:rsidRPr="00110CDF" w:rsidRDefault="00110CDF" w:rsidP="00110C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0CDF">
        <w:rPr>
          <w:rFonts w:ascii="Times New Roman" w:hAnsi="Times New Roman" w:cs="Times New Roman"/>
          <w:sz w:val="28"/>
          <w:szCs w:val="28"/>
        </w:rPr>
        <w:t>Capital Social:</w:t>
      </w:r>
      <w:r>
        <w:rPr>
          <w:rFonts w:ascii="Times New Roman" w:hAnsi="Times New Roman" w:cs="Times New Roman"/>
          <w:sz w:val="28"/>
          <w:szCs w:val="28"/>
        </w:rPr>
        <w:t xml:space="preserve"> 700.000€</w:t>
      </w:r>
    </w:p>
    <w:p w:rsidR="00110CDF" w:rsidRDefault="00110CDF" w:rsidP="00110CDF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hAnsi="Times New Roman" w:cs="Times New Roman"/>
          <w:sz w:val="28"/>
          <w:szCs w:val="28"/>
        </w:rPr>
        <w:t>Capital próprio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961</w:t>
      </w:r>
      <w:r w:rsidR="00255AFA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864,98€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(aprovado em Assembleia Geral em 30 de Setembro de 2011).</w:t>
      </w:r>
    </w:p>
    <w:p w:rsidR="00110CDF" w:rsidRDefault="00110CDF" w:rsidP="00110CDF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Sede Social: Rua Lopes Gonçalves, Maximinos 4700-227 Braga</w:t>
      </w:r>
    </w:p>
    <w:p w:rsidR="00110CDF" w:rsidRDefault="00110CDF" w:rsidP="00110CDF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Matriculada na Conservatória do Registo Comercial de Braga com o número único de matricula e de identificação fiscal 500273170.</w:t>
      </w:r>
    </w:p>
    <w:p w:rsidR="00110CDF" w:rsidRPr="00110CDF" w:rsidRDefault="00110CDF" w:rsidP="00110CDF">
      <w:pPr>
        <w:jc w:val="left"/>
        <w:rPr>
          <w:rFonts w:ascii="Arial" w:eastAsia="Times New Roman" w:hAnsi="Arial" w:cs="Arial"/>
          <w:sz w:val="20"/>
          <w:szCs w:val="20"/>
          <w:lang w:eastAsia="pt-PT"/>
        </w:rPr>
      </w:pPr>
    </w:p>
    <w:p w:rsidR="00110CDF" w:rsidRPr="00110CDF" w:rsidRDefault="00110CDF" w:rsidP="00110CD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  <w:r w:rsidRPr="00110CDF">
        <w:rPr>
          <w:rFonts w:ascii="Times New Roman" w:eastAsia="Garamond,Bold" w:hAnsi="Times New Roman" w:cs="Times New Roman"/>
          <w:b/>
          <w:bCs/>
          <w:sz w:val="32"/>
          <w:szCs w:val="32"/>
        </w:rPr>
        <w:t>PROSPECTO</w:t>
      </w:r>
    </w:p>
    <w:p w:rsidR="00110CDF" w:rsidRPr="00110CDF" w:rsidRDefault="00110CDF" w:rsidP="00110CD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  <w:r w:rsidRPr="00110CDF">
        <w:rPr>
          <w:rFonts w:ascii="Times New Roman" w:eastAsia="Garamond,Bold" w:hAnsi="Times New Roman" w:cs="Times New Roman"/>
          <w:b/>
          <w:bCs/>
          <w:sz w:val="32"/>
          <w:szCs w:val="32"/>
        </w:rPr>
        <w:t>DE</w:t>
      </w:r>
    </w:p>
    <w:p w:rsidR="00110CDF" w:rsidRPr="00110CDF" w:rsidRDefault="00110CDF" w:rsidP="00110CD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  <w:r w:rsidRPr="00110CDF">
        <w:rPr>
          <w:rFonts w:ascii="Times New Roman" w:eastAsia="Garamond,Bold" w:hAnsi="Times New Roman" w:cs="Times New Roman"/>
          <w:b/>
          <w:bCs/>
          <w:sz w:val="32"/>
          <w:szCs w:val="32"/>
        </w:rPr>
        <w:t>OFERTA PUBLICA DE SUBSCRICAO E DE ADMISSAO A</w:t>
      </w:r>
    </w:p>
    <w:p w:rsidR="00110CDF" w:rsidRPr="00110CDF" w:rsidRDefault="00110CDF" w:rsidP="00110CD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  <w:r w:rsidRPr="00110CDF">
        <w:rPr>
          <w:rFonts w:ascii="Times New Roman" w:eastAsia="Garamond,Bold" w:hAnsi="Times New Roman" w:cs="Times New Roman"/>
          <w:b/>
          <w:bCs/>
          <w:sz w:val="32"/>
          <w:szCs w:val="32"/>
        </w:rPr>
        <w:t>NEGOCIACAO AO EURONEXT LISBON DA EURONEXT LISBON</w:t>
      </w:r>
    </w:p>
    <w:p w:rsidR="00110CDF" w:rsidRPr="00110CDF" w:rsidRDefault="00110CDF" w:rsidP="00110CD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  <w:r w:rsidRPr="00110CDF">
        <w:rPr>
          <w:rFonts w:ascii="Times New Roman" w:eastAsia="Garamond,Bold" w:hAnsi="Times New Roman" w:cs="Times New Roman"/>
          <w:b/>
          <w:bCs/>
          <w:sz w:val="32"/>
          <w:szCs w:val="32"/>
        </w:rPr>
        <w:t>SOCIEDADE GESTORA DE MERCADOS REGULAMENTADOS, S.A.,</w:t>
      </w:r>
    </w:p>
    <w:p w:rsidR="00110CDF" w:rsidRPr="00110CDF" w:rsidRDefault="00110CDF" w:rsidP="00110CD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  <w:r w:rsidRPr="00110CDF">
        <w:rPr>
          <w:rFonts w:ascii="Times New Roman" w:eastAsia="Garamond,Bold" w:hAnsi="Times New Roman" w:cs="Times New Roman"/>
          <w:b/>
          <w:bCs/>
          <w:sz w:val="32"/>
          <w:szCs w:val="32"/>
        </w:rPr>
        <w:t>DE UM MONTANTE MAXIMO DE 50.000 OBRIGACÕES</w:t>
      </w:r>
    </w:p>
    <w:p w:rsidR="00110CDF" w:rsidRPr="00110CDF" w:rsidRDefault="00110CDF" w:rsidP="00110CD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  <w:r w:rsidRPr="00110CDF">
        <w:rPr>
          <w:rFonts w:ascii="Times New Roman" w:eastAsia="Garamond,Bold" w:hAnsi="Times New Roman" w:cs="Times New Roman"/>
          <w:b/>
          <w:bCs/>
          <w:sz w:val="32"/>
          <w:szCs w:val="32"/>
        </w:rPr>
        <w:t>NOMINATIVAS, ESCRITURAIS DE VALOR NOMINAL DE 5 EUROS</w:t>
      </w:r>
    </w:p>
    <w:p w:rsidR="00110CDF" w:rsidRPr="00110CDF" w:rsidRDefault="00110CDF" w:rsidP="00110CD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  <w:r w:rsidRPr="00110CDF">
        <w:rPr>
          <w:rFonts w:ascii="Times New Roman" w:eastAsia="Garamond,Bold" w:hAnsi="Times New Roman" w:cs="Times New Roman"/>
          <w:b/>
          <w:bCs/>
          <w:sz w:val="32"/>
          <w:szCs w:val="32"/>
        </w:rPr>
        <w:t>CADA, REPRESENTATIVAS DO EMPRESTIMO OBRIGACIONISTA</w:t>
      </w:r>
    </w:p>
    <w:p w:rsidR="00110CDF" w:rsidRDefault="00110CDF" w:rsidP="00110CDF">
      <w:pPr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  <w:r w:rsidRPr="00110CDF">
        <w:rPr>
          <w:rFonts w:ascii="Times New Roman" w:eastAsia="Garamond,Bold" w:hAnsi="Times New Roman" w:cs="Times New Roman"/>
          <w:b/>
          <w:bCs/>
          <w:sz w:val="32"/>
          <w:szCs w:val="32"/>
        </w:rPr>
        <w:t>"ALI, CONSERVA&amp;LIMPA, SA 2011</w:t>
      </w:r>
      <w:r w:rsidR="00076B39">
        <w:rPr>
          <w:rFonts w:ascii="Times New Roman" w:eastAsia="Garamond,Bold" w:hAnsi="Times New Roman" w:cs="Times New Roman"/>
          <w:b/>
          <w:bCs/>
          <w:sz w:val="32"/>
          <w:szCs w:val="32"/>
        </w:rPr>
        <w:t>-2016</w:t>
      </w:r>
      <w:r w:rsidRPr="00110CDF">
        <w:rPr>
          <w:rFonts w:ascii="Times New Roman" w:eastAsia="Garamond,Bold" w:hAnsi="Times New Roman" w:cs="Times New Roman"/>
          <w:b/>
          <w:bCs/>
          <w:sz w:val="32"/>
          <w:szCs w:val="32"/>
        </w:rPr>
        <w:t>"</w:t>
      </w:r>
    </w:p>
    <w:p w:rsidR="00110CDF" w:rsidRDefault="00110CDF" w:rsidP="00110CDF">
      <w:pPr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</w:p>
    <w:p w:rsidR="00110CDF" w:rsidRDefault="00110CDF" w:rsidP="00110CDF">
      <w:pPr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</w:p>
    <w:p w:rsidR="00110CDF" w:rsidRDefault="00110CDF" w:rsidP="00110CDF">
      <w:pPr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</w:p>
    <w:p w:rsidR="00110CDF" w:rsidRDefault="00110CDF" w:rsidP="00110CDF">
      <w:pPr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</w:p>
    <w:p w:rsidR="00110CDF" w:rsidRDefault="00110CDF" w:rsidP="00110CDF">
      <w:pPr>
        <w:jc w:val="center"/>
        <w:rPr>
          <w:rFonts w:ascii="Times New Roman" w:eastAsia="Garamond,Bold" w:hAnsi="Times New Roman" w:cs="Times New Roman"/>
          <w:b/>
          <w:bCs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3852864"/>
        <w:docPartObj>
          <w:docPartGallery w:val="Table of Contents"/>
          <w:docPartUnique/>
        </w:docPartObj>
      </w:sdtPr>
      <w:sdtContent>
        <w:p w:rsidR="00603F3B" w:rsidRDefault="00AD6FA0">
          <w:pPr>
            <w:pStyle w:val="Ttulodondice"/>
          </w:pPr>
          <w:r w:rsidRPr="00F02777">
            <w:rPr>
              <w:color w:val="auto"/>
            </w:rPr>
            <w:t>Índice</w:t>
          </w:r>
        </w:p>
        <w:p w:rsidR="00D258CD" w:rsidRDefault="00EB6C02">
          <w:pPr>
            <w:pStyle w:val="ndice2"/>
            <w:tabs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r>
            <w:fldChar w:fldCharType="begin"/>
          </w:r>
          <w:r w:rsidR="00603F3B">
            <w:instrText xml:space="preserve"> TOC \o "1-3" \h \z \u </w:instrText>
          </w:r>
          <w:r>
            <w:fldChar w:fldCharType="separate"/>
          </w:r>
          <w:hyperlink w:anchor="_Toc294233941" w:history="1">
            <w:r w:rsidR="00D258CD"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CAPITULO 1 – SUMARIO</w:t>
            </w:r>
            <w:r w:rsidR="00D258CD">
              <w:rPr>
                <w:noProof/>
                <w:webHidden/>
              </w:rPr>
              <w:tab/>
            </w:r>
            <w:r w:rsidR="00D258CD">
              <w:rPr>
                <w:noProof/>
                <w:webHidden/>
              </w:rPr>
              <w:fldChar w:fldCharType="begin"/>
            </w:r>
            <w:r w:rsidR="00D258CD">
              <w:rPr>
                <w:noProof/>
                <w:webHidden/>
              </w:rPr>
              <w:instrText xml:space="preserve"> PAGEREF _Toc294233941 \h </w:instrText>
            </w:r>
            <w:r w:rsidR="00D258CD">
              <w:rPr>
                <w:noProof/>
                <w:webHidden/>
              </w:rPr>
            </w:r>
            <w:r w:rsidR="00D258CD">
              <w:rPr>
                <w:noProof/>
                <w:webHidden/>
              </w:rPr>
              <w:fldChar w:fldCharType="separate"/>
            </w:r>
            <w:r w:rsidR="00D258CD">
              <w:rPr>
                <w:noProof/>
                <w:webHidden/>
              </w:rPr>
              <w:t>3</w:t>
            </w:r>
            <w:r w:rsidR="00D258CD"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3"/>
            <w:tabs>
              <w:tab w:val="left" w:pos="132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42" w:history="1"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1.1.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Advertências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3"/>
            <w:tabs>
              <w:tab w:val="left" w:pos="132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43" w:history="1"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1.2.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Responsáveis pelo prospecto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3"/>
            <w:tabs>
              <w:tab w:val="left" w:pos="132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44" w:history="1"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1.3.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Dados Quantitativos e Calendário previsto para a Oferta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3"/>
            <w:tabs>
              <w:tab w:val="left" w:pos="132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45" w:history="1"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1.4.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6F0F47">
              <w:rPr>
                <w:rStyle w:val="Hiperligao"/>
                <w:rFonts w:ascii="Times New Roman" w:hAnsi="Times New Roman" w:cs="Times New Roman"/>
                <w:noProof/>
              </w:rPr>
              <w:t>Motivos da Oferta e Afectação das</w:t>
            </w:r>
            <w:r w:rsidRPr="006F0F47">
              <w:rPr>
                <w:rStyle w:val="Hiperligao"/>
                <w:rFonts w:ascii="Times New Roman" w:hAnsi="Times New Roman" w:cs="Times New Roman"/>
                <w:noProof/>
                <w:lang w:eastAsia="pt-PT"/>
              </w:rPr>
              <w:t xml:space="preserve"> Receitas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3"/>
            <w:tabs>
              <w:tab w:val="left" w:pos="132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46" w:history="1"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1.5.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Informações sobre a Emitente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3"/>
            <w:tabs>
              <w:tab w:val="left" w:pos="132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47" w:history="1"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1.6.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Principais accionistas e conflitos de interesses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3"/>
            <w:tabs>
              <w:tab w:val="left" w:pos="132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48" w:history="1"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1.7.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6F0F47">
              <w:rPr>
                <w:rStyle w:val="Hiperligao"/>
                <w:rFonts w:ascii="Times New Roman" w:eastAsia="Times New Roman" w:hAnsi="Times New Roman" w:cs="Times New Roman"/>
                <w:iCs/>
                <w:noProof/>
                <w:lang w:eastAsia="pt-PT"/>
              </w:rPr>
              <w:t>Informação financeira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3"/>
            <w:tabs>
              <w:tab w:val="left" w:pos="132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49" w:history="1"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1.8.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6F0F47">
              <w:rPr>
                <w:rStyle w:val="Hiperligao"/>
                <w:rFonts w:ascii="Times New Roman" w:eastAsia="Times New Roman" w:hAnsi="Times New Roman" w:cs="Times New Roman"/>
                <w:noProof/>
                <w:lang w:eastAsia="pt-PT"/>
              </w:rPr>
              <w:t>Informações sobre a oferta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3"/>
            <w:tabs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50" w:history="1">
            <w:r w:rsidRPr="006F0F47">
              <w:rPr>
                <w:rStyle w:val="Hiperligao"/>
                <w:rFonts w:ascii="Times New Roman" w:eastAsia="Garamond,Bold" w:hAnsi="Times New Roman" w:cs="Times New Roman"/>
                <w:noProof/>
              </w:rPr>
              <w:t>1.9. Informação Adicional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2"/>
            <w:tabs>
              <w:tab w:val="left" w:pos="1100"/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51" w:history="1">
            <w:r w:rsidRPr="006F0F47">
              <w:rPr>
                <w:rStyle w:val="Hiperligao"/>
                <w:rFonts w:ascii="Times New Roman" w:eastAsia="Garamond,Bold" w:hAnsi="Times New Roman" w:cs="Times New Roman"/>
                <w:noProof/>
              </w:rPr>
              <w:t>2.</w:t>
            </w:r>
            <w:r>
              <w:rPr>
                <w:rFonts w:eastAsiaTheme="minorEastAsia"/>
                <w:noProof/>
                <w:lang w:eastAsia="pt-PT"/>
              </w:rPr>
              <w:tab/>
            </w:r>
            <w:r w:rsidRPr="006F0F47">
              <w:rPr>
                <w:rStyle w:val="Hiperligao"/>
                <w:rFonts w:ascii="Times New Roman" w:eastAsia="Garamond,Bold" w:hAnsi="Times New Roman" w:cs="Times New Roman"/>
                <w:noProof/>
              </w:rPr>
              <w:t>ANTECEDENTES, EVOLUCAO, INVESTIMENTOS E POLITICA DE INVESTIGACAO DA EMITENTE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258CD" w:rsidRDefault="00D258CD">
          <w:pPr>
            <w:pStyle w:val="ndice3"/>
            <w:tabs>
              <w:tab w:val="right" w:leader="dot" w:pos="8494"/>
            </w:tabs>
            <w:rPr>
              <w:rFonts w:eastAsiaTheme="minorEastAsia"/>
              <w:noProof/>
              <w:lang w:eastAsia="pt-PT"/>
            </w:rPr>
          </w:pPr>
          <w:hyperlink w:anchor="_Toc294233952" w:history="1">
            <w:r w:rsidRPr="006F0F47">
              <w:rPr>
                <w:rStyle w:val="Hiperligao"/>
                <w:rFonts w:ascii="Times New Roman" w:eastAsia="Garamond,Bold" w:hAnsi="Times New Roman" w:cs="Times New Roman"/>
                <w:noProof/>
              </w:rPr>
              <w:t>3. INFORMACOES DE BASE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_Toc294233952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03F3B" w:rsidRDefault="00EB6C02">
          <w:r>
            <w:fldChar w:fldCharType="end"/>
          </w:r>
        </w:p>
      </w:sdtContent>
    </w:sdt>
    <w:p w:rsidR="00603F3B" w:rsidRDefault="00603F3B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br w:type="page"/>
      </w:r>
    </w:p>
    <w:p w:rsidR="00110CDF" w:rsidRDefault="00110CDF" w:rsidP="00110CDF">
      <w:pPr>
        <w:pStyle w:val="Ttulo2"/>
        <w:rPr>
          <w:rFonts w:ascii="Times New Roman" w:eastAsia="Times New Roman" w:hAnsi="Times New Roman" w:cs="Times New Roman"/>
          <w:color w:val="auto"/>
          <w:sz w:val="24"/>
          <w:szCs w:val="24"/>
          <w:lang w:eastAsia="pt-PT"/>
        </w:rPr>
      </w:pPr>
      <w:bookmarkStart w:id="0" w:name="_Toc294233941"/>
      <w:r w:rsidRPr="00110CDF">
        <w:rPr>
          <w:rFonts w:ascii="Times New Roman" w:eastAsia="Times New Roman" w:hAnsi="Times New Roman" w:cs="Times New Roman"/>
          <w:color w:val="auto"/>
          <w:sz w:val="24"/>
          <w:szCs w:val="24"/>
          <w:lang w:eastAsia="pt-PT"/>
        </w:rPr>
        <w:lastRenderedPageBreak/>
        <w:t>CAPITULO 1 – SUMARIO</w:t>
      </w:r>
      <w:bookmarkEnd w:id="0"/>
    </w:p>
    <w:p w:rsidR="00110CDF" w:rsidRPr="00110CDF" w:rsidRDefault="00110CDF" w:rsidP="00110CDF">
      <w:pPr>
        <w:rPr>
          <w:lang w:eastAsia="pt-PT"/>
        </w:rPr>
      </w:pPr>
    </w:p>
    <w:p w:rsidR="00EB201D" w:rsidRPr="00AD6FA0" w:rsidRDefault="00110CDF" w:rsidP="00EB201D">
      <w:pPr>
        <w:pStyle w:val="Ttulo3"/>
        <w:numPr>
          <w:ilvl w:val="1"/>
          <w:numId w:val="3"/>
        </w:numP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</w:pPr>
      <w:bookmarkStart w:id="1" w:name="_Toc294233942"/>
      <w:r w:rsidRPr="00110CDF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  <w:t>Advertências</w:t>
      </w:r>
      <w:bookmarkEnd w:id="1"/>
    </w:p>
    <w:p w:rsidR="00110CDF" w:rsidRPr="00110CDF" w:rsidRDefault="00110CDF" w:rsidP="00076B39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A forma e o conteúdo do presente Prospecto obedecem ao disposto no CódVM, ao disposto no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Regulamento CE n.º 809/2004 da Comissão de 29 de Abril, na sua redacção de 16 de Junho de 2004 e na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demais legislação aplicável e é elaborado no âmbito da Oferta Pública de Subscrição e da admissão à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negociação no Euronext Lisbon da Euronext 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de um máximo de 50.000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de obrigações com o valor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nominal unitário de 5 euros da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ALI, CONSERVA&amp;LIMPA,SA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:rsidR="00110CDF" w:rsidRPr="00110CDF" w:rsidRDefault="00110CDF" w:rsidP="00076B39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O presente Prospecto foi objecto de aprovação por parte da CMVM.</w:t>
      </w:r>
    </w:p>
    <w:p w:rsidR="00110CDF" w:rsidRPr="00110CDF" w:rsidRDefault="00110CDF" w:rsidP="00076B39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Nos termos previstos no nº 5 do Artigo 118.º do CódVM, a aprovação do Prospecto “é o acto que implica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a verificação da sua conformidade com as exigências de completude, veracidade, actualidade, clareza,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objectividade e licitude da informação”. O n.º 7 do Artigo 118.º do CódVM estabelece que a aprovação do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Prospecto “não envolve qualquer garantia quanto ao conteúdo da informação, à situação económica ou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financeira do oferente, do emitente ou do garante, à viabilidade da oferta ou à qualidade dos valores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mobiliários”.</w:t>
      </w:r>
    </w:p>
    <w:p w:rsidR="00110CDF" w:rsidRPr="00110CDF" w:rsidRDefault="00110CDF" w:rsidP="00076B39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Nos termos do artigo 234.º, n.º 2 do </w:t>
      </w:r>
      <w:proofErr w:type="spellStart"/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CódVM</w:t>
      </w:r>
      <w:proofErr w:type="spellEnd"/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a decisão de admissão à negociação no </w:t>
      </w:r>
      <w:proofErr w:type="spellStart"/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Euronext</w:t>
      </w:r>
      <w:proofErr w:type="spellEnd"/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das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obrigações a que alude o presente Prospecto “não envolve qualquer garantia quanto ao conteúdo da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informação, à situação económica e financeira do Emitente, à viabilidade deste e à qualidade dos valores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mobiliários admitidos”.</w:t>
      </w:r>
    </w:p>
    <w:p w:rsidR="00110CDF" w:rsidRPr="00110CDF" w:rsidRDefault="00110CDF" w:rsidP="00076B39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O presente Sumário constitui apenas uma introdução, não dispensando a consulta do texto integral do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Prospecto.</w:t>
      </w:r>
    </w:p>
    <w:p w:rsidR="00110CDF" w:rsidRPr="00110CDF" w:rsidRDefault="00110CDF" w:rsidP="00076B39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Qualquer decisão de investimento nos valores mobiliários que pelo presente são objecto de oferta pública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de subscrição, deverá basear-se numa análise do Prospecto no seu conjunto e não apenas neste Sumário.</w:t>
      </w:r>
    </w:p>
    <w:p w:rsidR="00110CDF" w:rsidRPr="00110CDF" w:rsidRDefault="00110CDF" w:rsidP="00076B39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Ninguém pode ser tido por civilmente responsável meramente com base neste Sumário, ou em qualquer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tradução deste, salvo se o mesmo contiver menções enganosas, inexactas ou incoerentes, quando lido em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conjunto com outras partes do Prospecto.</w:t>
      </w:r>
    </w:p>
    <w:p w:rsidR="00110CDF" w:rsidRPr="00110CDF" w:rsidRDefault="00110CDF" w:rsidP="00EB201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Sempre que uma queixa relativa à informação contida no presente Prospecto for apresentada em tribunal,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o investidor queixoso poderá, nos termos da legislação interna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lastRenderedPageBreak/>
        <w:t>dos Estados-Membros da União Europeia,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ter de suportar os custos de tradução do mesmo antes do início do processo judicial.</w:t>
      </w:r>
    </w:p>
    <w:p w:rsidR="00110CDF" w:rsidRPr="00110CDF" w:rsidRDefault="00110CDF" w:rsidP="00EB201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Nos termos do disposto no n.º 4 do artigo 149.º do CódVM, as pessoas ou entidades responsáveis pela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informação contida no Prospecto não poderão ser responsabilizadas meramente com base no sumário, ou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em qualquer tradução deste, salvo se o mesmo contiver menções enganosas, inexactas ou incoerentes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quando lido em conjunto com as outras partes do Prospecto.</w:t>
      </w:r>
    </w:p>
    <w:p w:rsidR="00110CDF" w:rsidRPr="00110CDF" w:rsidRDefault="00110CDF" w:rsidP="00EB201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O Banco Comercial Português, S.A. e o Banco Português de Investimento, S.A. são os Intermediários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Financeiros responsáveis pela prestação dos serviços de assistência à Oferta e à admissão à negociação das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obrigações no Euronext.</w:t>
      </w:r>
    </w:p>
    <w:p w:rsidR="00110CDF" w:rsidRPr="00110CDF" w:rsidRDefault="00110CDF" w:rsidP="00EB201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Qualquer queixa apresentada em tribunal relativa à informação contida no presente Prospecto poderá, nos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termos da legislação nacional do Estado-Membro em que tal queixa seja apresentada, exigir do investidor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queixoso o pagamento dos custos associados à tradução do prospecto antes do processo judicial ser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iniciado.</w:t>
      </w:r>
    </w:p>
    <w:p w:rsidR="00110CDF" w:rsidRPr="00110CDF" w:rsidRDefault="00110CDF" w:rsidP="00EB201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Os potenciais investidores em valores mobiliários devem informar-se sobre quais as implicações legais e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fiscais em vigor e que lhe são aplicáveis, associadas à aquisição, detenção ou alienação de tais valores. Os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potenciais investidores deverão, igualmente, ponderar cuidadosamente os riscos mencionados e as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advertências incluídas no presente Prospecto antes de tomarem qualquer decisão de investimento no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âmbito da Oferta.</w:t>
      </w:r>
    </w:p>
    <w:p w:rsidR="00110CDF" w:rsidRPr="00110CDF" w:rsidRDefault="00110CDF" w:rsidP="00EB201D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Os investidores em valores mobiliários deverão ainda conhecer e compreender os riscos associados à sua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aquisição e detenção, devendo, em caso de dúvidas, recorrer às entidades habilitadas ao seu esclarecimento.</w:t>
      </w:r>
    </w:p>
    <w:p w:rsidR="0074186A" w:rsidRPr="00076B39" w:rsidRDefault="00110CDF" w:rsidP="00076B39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A distribuição do presente Prospecto pode estar sujeita a restrição em certas jurisdições, devendo aqueles</w:t>
      </w:r>
      <w:r w:rsidR="00EB201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em cuja posse o mesmo Prospecto se encontre informar-se e observar tais restrições.</w:t>
      </w:r>
    </w:p>
    <w:p w:rsidR="0074186A" w:rsidRPr="0074186A" w:rsidRDefault="0074186A" w:rsidP="0074186A">
      <w:pPr>
        <w:rPr>
          <w:lang w:eastAsia="pt-PT"/>
        </w:rPr>
      </w:pPr>
    </w:p>
    <w:p w:rsidR="00953E4A" w:rsidRDefault="00953E4A" w:rsidP="00953E4A">
      <w:pPr>
        <w:pStyle w:val="Ttulo3"/>
        <w:numPr>
          <w:ilvl w:val="1"/>
          <w:numId w:val="3"/>
        </w:numP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</w:pPr>
      <w:bookmarkStart w:id="2" w:name="_Toc294233943"/>
      <w:r w:rsidRPr="00953E4A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  <w:t>Responsáveis pelo prospecto</w:t>
      </w:r>
      <w:bookmarkEnd w:id="2"/>
    </w:p>
    <w:p w:rsidR="00953E4A" w:rsidRPr="00953E4A" w:rsidRDefault="00953E4A" w:rsidP="00255AFA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A forma e o conteúdo do presente Prospecto obedecem ao preceituado no CodVM e demais legislação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aplicável, sendo as entidades que a seguir se indicam – no âmbito da responsabilidade que lhes é atribuída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nos termos do disposto nos artigos 149º, 150º e 243º do CodVM - responsáveis pela suficiência,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veracidade, actualidade, clareza, objectividade e licitude da informação nele contidas à data da sua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publicação.</w:t>
      </w:r>
    </w:p>
    <w:p w:rsidR="00953E4A" w:rsidRDefault="00953E4A" w:rsidP="00255AFA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lastRenderedPageBreak/>
        <w:t>Nos termos do artigo 149º do CodVM, são responsáveis pelos danos causados, com culpa, pela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desconformidade do conteúdo do Prospecto com o disposto nos art.os 7º e 135º do CodVM:</w:t>
      </w:r>
    </w:p>
    <w:p w:rsidR="00953E4A" w:rsidRDefault="00953E4A" w:rsidP="00255AFA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A ALI, CONSERVA&amp;LIMPA,SA:</w:t>
      </w:r>
    </w:p>
    <w:p w:rsidR="00953E4A" w:rsidRDefault="00953E4A" w:rsidP="00255AFA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 ALI,CONSERVA&amp;LIMPA,SA </w:t>
      </w:r>
      <w:r>
        <w:rPr>
          <w:rFonts w:ascii="Garamond" w:hAnsi="Garamond" w:cs="Garamond"/>
          <w:sz w:val="20"/>
          <w:szCs w:val="20"/>
        </w:rPr>
        <w:t xml:space="preserve">, </w:t>
      </w:r>
      <w:r w:rsidR="00255AFA">
        <w:rPr>
          <w:rFonts w:ascii="Times New Roman" w:eastAsia="Times New Roman" w:hAnsi="Times New Roman" w:cs="Times New Roman"/>
          <w:sz w:val="24"/>
          <w:szCs w:val="24"/>
          <w:lang w:eastAsia="pt-PT"/>
        </w:rPr>
        <w:t>com sede na Rua Lopes Gonçalves, Maximinos 4700-227 Braga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, matriculada na Conservatória do Registo Comercial d</w:t>
      </w:r>
      <w:r w:rsidR="00255AF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e Braga 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com o número único de matrícula e de identificação fiscal </w:t>
      </w:r>
      <w:r w:rsidR="00255AFA">
        <w:rPr>
          <w:rFonts w:ascii="Times New Roman" w:eastAsia="Times New Roman" w:hAnsi="Times New Roman" w:cs="Times New Roman"/>
          <w:sz w:val="24"/>
          <w:szCs w:val="24"/>
          <w:lang w:eastAsia="pt-PT"/>
        </w:rPr>
        <w:t>500 273 170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, com o capital social de</w:t>
      </w:r>
      <w:r w:rsid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€</w:t>
      </w:r>
      <w:r w:rsidR="00255AFA">
        <w:rPr>
          <w:rFonts w:ascii="Times New Roman" w:eastAsia="Times New Roman" w:hAnsi="Times New Roman" w:cs="Times New Roman"/>
          <w:sz w:val="24"/>
          <w:szCs w:val="24"/>
          <w:lang w:eastAsia="pt-PT"/>
        </w:rPr>
        <w:t>700.000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, na qualidade de entidade</w:t>
      </w:r>
      <w:r w:rsidR="00255AF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emitente. O capital próprio 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é de €</w:t>
      </w:r>
      <w:r w:rsidR="00255AF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="00255AFA"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961</w:t>
      </w:r>
      <w:r w:rsidR="00076B39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  <w:r w:rsidR="00255AFA"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864,98</w:t>
      </w:r>
      <w:r w:rsidR="00255AF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,</w:t>
      </w:r>
      <w:r w:rsidR="00255AF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conforme ap</w:t>
      </w:r>
      <w:r w:rsidR="00255AFA">
        <w:rPr>
          <w:rFonts w:ascii="Times New Roman" w:eastAsia="Times New Roman" w:hAnsi="Times New Roman" w:cs="Times New Roman"/>
          <w:sz w:val="24"/>
          <w:szCs w:val="24"/>
          <w:lang w:eastAsia="pt-PT"/>
        </w:rPr>
        <w:t>rovado em Assembleia Geral de 30 de Setembro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 201</w:t>
      </w:r>
      <w:r w:rsidR="004232E2">
        <w:rPr>
          <w:rFonts w:ascii="Times New Roman" w:eastAsia="Times New Roman" w:hAnsi="Times New Roman" w:cs="Times New Roman"/>
          <w:sz w:val="24"/>
          <w:szCs w:val="24"/>
          <w:lang w:eastAsia="pt-PT"/>
        </w:rPr>
        <w:t>1</w:t>
      </w:r>
      <w:r w:rsidRPr="00953E4A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:rsidR="00255AFA" w:rsidRDefault="00255AFA" w:rsidP="00255AFA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8528DD" w:rsidRPr="00571407" w:rsidRDefault="008528DD" w:rsidP="008528DD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571407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Conselho de Administração</w:t>
      </w:r>
    </w:p>
    <w:p w:rsidR="008528DD" w:rsidRPr="008528DD" w:rsidRDefault="008528DD" w:rsidP="008528DD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O Conselho de Administração </w:t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da ALI, CONSERVA&amp;LIMPA,SA </w:t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>para 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triénio 2011/2014</w:t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>, aprovado em Assembleia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-geral de 30 </w:t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de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Setembro de 2011</w:t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>, é composto pelos seguintes membros:</w:t>
      </w:r>
    </w:p>
    <w:p w:rsidR="008528DD" w:rsidRPr="008528DD" w:rsidRDefault="008528DD" w:rsidP="008528DD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8528DD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Conselho de Administração</w:t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Pr="008528DD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Função</w:t>
      </w:r>
    </w:p>
    <w:p w:rsidR="008528DD" w:rsidRPr="008528DD" w:rsidRDefault="008528DD" w:rsidP="008528DD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Maria de Fátima Gonçalves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Administrador</w:t>
      </w:r>
    </w:p>
    <w:p w:rsidR="008528DD" w:rsidRDefault="008528DD" w:rsidP="008528DD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Patrícia Alexandra dos Santos Rito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Administrador</w:t>
      </w:r>
    </w:p>
    <w:p w:rsidR="008528DD" w:rsidRDefault="008528DD" w:rsidP="008528DD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8528DD" w:rsidRPr="008528DD" w:rsidRDefault="008528DD" w:rsidP="008528DD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8528DD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Conselho Fiscal</w:t>
      </w:r>
    </w:p>
    <w:p w:rsidR="008528DD" w:rsidRPr="008528DD" w:rsidRDefault="008528DD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Em Assembleia Geral de 30</w:t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Setembro de 2011</w:t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fo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ram eleitos, para o triénio 2011/2014</w:t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>, os seguintes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8528DD">
        <w:rPr>
          <w:rFonts w:ascii="Times New Roman" w:eastAsia="Times New Roman" w:hAnsi="Times New Roman" w:cs="Times New Roman"/>
          <w:sz w:val="24"/>
          <w:szCs w:val="24"/>
          <w:lang w:eastAsia="pt-PT"/>
        </w:rPr>
        <w:t>elementos para integrar o Conselho Fiscal:</w:t>
      </w:r>
    </w:p>
    <w:p w:rsidR="00571407" w:rsidRDefault="008528DD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571407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 xml:space="preserve">Conselho Fiscal </w:t>
      </w:r>
      <w:r w:rsidR="00571407" w:rsidRPr="00571407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ab/>
      </w:r>
      <w:r w:rsidR="00571407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571407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571407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571407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571407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571407" w:rsidRPr="00571407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ab/>
        <w:t>Função</w:t>
      </w:r>
    </w:p>
    <w:p w:rsidR="00571407" w:rsidRDefault="00571407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Gustavo da Silva Pereira</w:t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  <w:t>Órgão de fiscalização</w:t>
      </w:r>
    </w:p>
    <w:p w:rsidR="00571407" w:rsidRDefault="00571407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Sara Raquel Serra Fernandes</w:t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  <w:t>Órgão de fiscalização</w:t>
      </w:r>
    </w:p>
    <w:p w:rsidR="00784A2C" w:rsidRDefault="00571407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>Sociedade de Revisores Oficiais de Contas</w:t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>Moreira&amp;Nadais</w:t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</w:p>
    <w:p w:rsidR="00571407" w:rsidRPr="00784A2C" w:rsidRDefault="004232E2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representada por </w:t>
      </w:r>
      <w:r w:rsidR="00784A2C" w:rsidRP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>Alberto João Martins Saraiva</w:t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 w:rsidR="00784A2C"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  <w:t>Órgão de fiscalização</w:t>
      </w:r>
    </w:p>
    <w:p w:rsidR="00571407" w:rsidRDefault="00571407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Véronique Januário Esteves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  <w:t>Suplente</w:t>
      </w:r>
    </w:p>
    <w:p w:rsidR="00571407" w:rsidRPr="0074186A" w:rsidRDefault="00571407" w:rsidP="0074186A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Célia Cristina Gonçalves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ab/>
        <w:t>Suplente</w:t>
      </w:r>
    </w:p>
    <w:p w:rsidR="00571407" w:rsidRDefault="00571407" w:rsidP="00571407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" w:hAnsi="Garamond" w:cs="Garamond"/>
          <w:sz w:val="20"/>
          <w:szCs w:val="20"/>
        </w:rPr>
      </w:pPr>
    </w:p>
    <w:p w:rsidR="00571407" w:rsidRDefault="00571407" w:rsidP="00571407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" w:hAnsi="Garamond" w:cs="Garamond"/>
          <w:sz w:val="20"/>
          <w:szCs w:val="20"/>
        </w:rPr>
      </w:pPr>
    </w:p>
    <w:p w:rsidR="00F02777" w:rsidRDefault="00F02777" w:rsidP="00571407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" w:hAnsi="Garamond" w:cs="Garamond"/>
          <w:sz w:val="20"/>
          <w:szCs w:val="20"/>
        </w:rPr>
      </w:pPr>
    </w:p>
    <w:p w:rsidR="00F02777" w:rsidRDefault="00F02777" w:rsidP="00571407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" w:hAnsi="Garamond" w:cs="Garamond"/>
          <w:sz w:val="20"/>
          <w:szCs w:val="20"/>
        </w:rPr>
      </w:pPr>
    </w:p>
    <w:p w:rsidR="00F02777" w:rsidRDefault="00F02777" w:rsidP="00571407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" w:hAnsi="Garamond" w:cs="Garamond"/>
          <w:sz w:val="20"/>
          <w:szCs w:val="20"/>
        </w:rPr>
      </w:pPr>
    </w:p>
    <w:p w:rsidR="00F02777" w:rsidRDefault="00F02777" w:rsidP="00571407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" w:hAnsi="Garamond" w:cs="Garamond"/>
          <w:sz w:val="20"/>
          <w:szCs w:val="20"/>
        </w:rPr>
      </w:pPr>
    </w:p>
    <w:p w:rsidR="00F02777" w:rsidRDefault="00F02777" w:rsidP="00571407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" w:hAnsi="Garamond" w:cs="Garamond"/>
          <w:sz w:val="20"/>
          <w:szCs w:val="20"/>
        </w:rPr>
      </w:pPr>
    </w:p>
    <w:p w:rsidR="00F02777" w:rsidRDefault="00F02777" w:rsidP="00571407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" w:hAnsi="Garamond" w:cs="Garamond"/>
          <w:sz w:val="20"/>
          <w:szCs w:val="20"/>
        </w:rPr>
      </w:pPr>
    </w:p>
    <w:p w:rsidR="00F02777" w:rsidRDefault="00F02777" w:rsidP="00571407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" w:hAnsi="Garamond" w:cs="Garamond"/>
          <w:sz w:val="20"/>
          <w:szCs w:val="20"/>
        </w:rPr>
      </w:pPr>
    </w:p>
    <w:p w:rsidR="00571407" w:rsidRDefault="00571407" w:rsidP="00571407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" w:hAnsi="Garamond" w:cs="Garamond"/>
          <w:sz w:val="20"/>
          <w:szCs w:val="20"/>
        </w:rPr>
      </w:pPr>
    </w:p>
    <w:p w:rsidR="00571407" w:rsidRPr="00571407" w:rsidRDefault="00571407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571407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lastRenderedPageBreak/>
        <w:t>Intermediários Financeiros</w:t>
      </w:r>
    </w:p>
    <w:p w:rsidR="00571407" w:rsidRDefault="00571407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571407">
        <w:rPr>
          <w:rFonts w:ascii="Times New Roman" w:eastAsia="Times New Roman" w:hAnsi="Times New Roman" w:cs="Times New Roman"/>
          <w:sz w:val="24"/>
          <w:szCs w:val="24"/>
          <w:lang w:eastAsia="pt-PT"/>
        </w:rPr>
        <w:t>O Banco Comercial Português, S.A., com sede na Praça D. João I, nº 28, no Porto e o Banco Português de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571407">
        <w:rPr>
          <w:rFonts w:ascii="Times New Roman" w:eastAsia="Times New Roman" w:hAnsi="Times New Roman" w:cs="Times New Roman"/>
          <w:sz w:val="24"/>
          <w:szCs w:val="24"/>
          <w:lang w:eastAsia="pt-PT"/>
        </w:rPr>
        <w:t>Investimento, S.A., com sede na Rua Tenente Valadim, nº 284, no Porto, enquanto intermediários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571407">
        <w:rPr>
          <w:rFonts w:ascii="Times New Roman" w:eastAsia="Times New Roman" w:hAnsi="Times New Roman" w:cs="Times New Roman"/>
          <w:sz w:val="24"/>
          <w:szCs w:val="24"/>
          <w:lang w:eastAsia="pt-PT"/>
        </w:rPr>
        <w:t>financeiros responsáveis pela assistência à Oferta.</w:t>
      </w:r>
    </w:p>
    <w:p w:rsidR="0074186A" w:rsidRDefault="0074186A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571407" w:rsidRPr="00571407" w:rsidRDefault="00571407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</w:p>
    <w:p w:rsidR="0074186A" w:rsidRPr="0074186A" w:rsidRDefault="00571407" w:rsidP="00571407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74186A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Revisores Oficiais de Contas</w:t>
      </w:r>
    </w:p>
    <w:p w:rsidR="00571407" w:rsidRPr="004232E2" w:rsidRDefault="0074186A" w:rsidP="004232E2">
      <w:pPr>
        <w:pStyle w:val="Rodap"/>
        <w:pBdr>
          <w:top w:val="single" w:sz="4" w:space="1" w:color="auto"/>
        </w:pBdr>
        <w:spacing w:line="360" w:lineRule="auto"/>
        <w:ind w:firstLine="284"/>
        <w:contextualSpacing/>
        <w:jc w:val="both"/>
        <w:rPr>
          <w:rFonts w:ascii="Times New Roman" w:hAnsi="Times New Roman"/>
          <w:sz w:val="24"/>
          <w:szCs w:val="24"/>
          <w:lang w:val="pt-PT"/>
        </w:rPr>
      </w:pPr>
      <w:r w:rsidRPr="00AD6FA0">
        <w:rPr>
          <w:rFonts w:ascii="Times New Roman" w:hAnsi="Times New Roman"/>
          <w:sz w:val="24"/>
          <w:szCs w:val="24"/>
          <w:lang w:val="pt-PT"/>
        </w:rPr>
        <w:t>A Sociedade de Revisores de Contas Moreira&amp;Associados, com sede na Rua do Loreto, 120 – 1.º Dto   5300-189 BRAGANÇA</w:t>
      </w:r>
      <w:r w:rsidR="004232E2">
        <w:rPr>
          <w:rFonts w:ascii="Times New Roman" w:hAnsi="Times New Roman"/>
          <w:sz w:val="24"/>
          <w:szCs w:val="24"/>
          <w:lang w:val="pt-PT"/>
        </w:rPr>
        <w:t xml:space="preserve"> registada na </w:t>
      </w:r>
      <w:r w:rsidR="00571407" w:rsidRPr="004232E2">
        <w:rPr>
          <w:rFonts w:ascii="Times New Roman" w:hAnsi="Times New Roman"/>
          <w:sz w:val="24"/>
          <w:szCs w:val="24"/>
          <w:lang w:val="pt-PT"/>
        </w:rPr>
        <w:t>Ordem de Revisores</w:t>
      </w:r>
      <w:r w:rsidRPr="004232E2">
        <w:rPr>
          <w:rFonts w:ascii="Times New Roman" w:hAnsi="Times New Roman"/>
          <w:sz w:val="24"/>
          <w:szCs w:val="24"/>
          <w:lang w:val="pt-PT"/>
        </w:rPr>
        <w:t xml:space="preserve"> Oficiais de Contas sob o n.º 43</w:t>
      </w:r>
      <w:r w:rsidR="00571407" w:rsidRPr="004232E2">
        <w:rPr>
          <w:rFonts w:ascii="Times New Roman" w:hAnsi="Times New Roman"/>
          <w:sz w:val="24"/>
          <w:szCs w:val="24"/>
          <w:lang w:val="pt-PT"/>
        </w:rPr>
        <w:t xml:space="preserve"> e registada na CMVM sob o n.º 231, representada por</w:t>
      </w:r>
      <w:r w:rsidRPr="004232E2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4232E2">
        <w:rPr>
          <w:rFonts w:ascii="Times New Roman" w:eastAsia="Calibri" w:hAnsi="Times New Roman"/>
          <w:b/>
          <w:bCs/>
          <w:sz w:val="24"/>
          <w:szCs w:val="24"/>
          <w:lang w:val="pt-PT"/>
        </w:rPr>
        <w:t>Alberto João Martins Saraiva</w:t>
      </w:r>
      <w:r w:rsidRPr="004232E2">
        <w:rPr>
          <w:rFonts w:ascii="Times New Roman" w:hAnsi="Times New Roman"/>
          <w:sz w:val="24"/>
          <w:szCs w:val="24"/>
          <w:lang w:val="pt-PT"/>
        </w:rPr>
        <w:t xml:space="preserve"> (ROC n.º 1045</w:t>
      </w:r>
      <w:r w:rsidR="00571407" w:rsidRPr="004232E2">
        <w:rPr>
          <w:rFonts w:ascii="Times New Roman" w:hAnsi="Times New Roman"/>
          <w:sz w:val="24"/>
          <w:szCs w:val="24"/>
          <w:lang w:val="pt-PT"/>
        </w:rPr>
        <w:t>)</w:t>
      </w:r>
      <w:r w:rsidRPr="004232E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71407" w:rsidRPr="004232E2">
        <w:rPr>
          <w:rFonts w:ascii="Times New Roman" w:hAnsi="Times New Roman"/>
          <w:sz w:val="24"/>
          <w:szCs w:val="24"/>
          <w:lang w:val="pt-PT"/>
        </w:rPr>
        <w:t>, foi responsável pela Certificação Legal</w:t>
      </w:r>
      <w:r w:rsidRPr="004232E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71407" w:rsidRPr="004232E2">
        <w:rPr>
          <w:rFonts w:ascii="Times New Roman" w:hAnsi="Times New Roman"/>
          <w:sz w:val="24"/>
          <w:szCs w:val="24"/>
          <w:lang w:val="pt-PT"/>
        </w:rPr>
        <w:t>das Contas e Relatório de Auditoria Externa relativas às demonstrações financeiras individuais e</w:t>
      </w:r>
      <w:r w:rsidRPr="004232E2">
        <w:rPr>
          <w:rFonts w:ascii="Times New Roman" w:hAnsi="Times New Roman"/>
          <w:sz w:val="24"/>
          <w:szCs w:val="24"/>
          <w:lang w:val="pt-PT"/>
        </w:rPr>
        <w:t xml:space="preserve"> do período de 01 de Janeiro a 30 de Setembro de 2011.</w:t>
      </w:r>
    </w:p>
    <w:p w:rsidR="00571407" w:rsidRPr="00AD6FA0" w:rsidRDefault="00571407" w:rsidP="00AD6FA0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Nos termos do artigo 149º, n.º 3 do CodVM, a responsabilidade das pessoas acima referidas é excluída se</w:t>
      </w:r>
      <w:r w:rsidR="0074186A"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provarem que “o destinatário tinha ou devia ter conhecimento da deficiência de conteúdo do prospecto à</w:t>
      </w:r>
      <w:r w:rsidR="0074186A"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data da emissão da sua declaração contratual ou em momento em que a respectiva revogação ainda era</w:t>
      </w:r>
      <w:r w:rsidR="0074186A"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possível”.</w:t>
      </w:r>
    </w:p>
    <w:p w:rsidR="00571407" w:rsidRPr="00AD6FA0" w:rsidRDefault="00571407" w:rsidP="00AD6FA0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Por força da alínea a) e b) do artigo 150º do CodVM, a Emitente responde independentemente de culpa,</w:t>
      </w:r>
      <w:r w:rsidR="0074186A"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em caso de responsabilidade dos membros do seu Conselho de Administração ou de fiscalização e dos</w:t>
      </w:r>
      <w:r w:rsidR="0074186A"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Intermediários financeiros encarregues da assistência à Oferta.</w:t>
      </w:r>
    </w:p>
    <w:p w:rsidR="00571407" w:rsidRPr="00AD6FA0" w:rsidRDefault="00571407" w:rsidP="00AD6FA0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Nos termos do artigo 243º, b), do CodVM, “o direito à indemnização deve ser exercido no prazo de seis</w:t>
      </w:r>
      <w:r w:rsidR="0074186A"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meses após o conhecimento da deficiência do prospecto ou da sua alteração e cessa, em qualquer caso,</w:t>
      </w:r>
      <w:r w:rsidR="0074186A"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decorridos dois anos a contar da divulgação do prospecto, ou da alteração que contém a informação ou</w:t>
      </w:r>
      <w:r w:rsidR="0074186A"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AD6FA0">
        <w:rPr>
          <w:rFonts w:ascii="Times New Roman" w:eastAsia="Times New Roman" w:hAnsi="Times New Roman" w:cs="Times New Roman"/>
          <w:sz w:val="24"/>
          <w:szCs w:val="24"/>
          <w:lang w:eastAsia="pt-PT"/>
        </w:rPr>
        <w:t>previsão desconforme”.</w:t>
      </w:r>
    </w:p>
    <w:p w:rsidR="0074186A" w:rsidRPr="00AD6FA0" w:rsidRDefault="0074186A" w:rsidP="00AD6FA0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74186A" w:rsidRPr="00AD6FA0" w:rsidRDefault="0074186A" w:rsidP="00AD6FA0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74186A" w:rsidRPr="00AD6FA0" w:rsidRDefault="0074186A" w:rsidP="00AD6FA0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74186A" w:rsidRDefault="0074186A" w:rsidP="00AD6FA0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F02777" w:rsidRDefault="00F02777" w:rsidP="00AD6FA0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F02777" w:rsidRDefault="00F02777" w:rsidP="00AD6FA0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F02777" w:rsidRPr="00AD6FA0" w:rsidRDefault="00F02777" w:rsidP="00AD6FA0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523C5E" w:rsidRPr="00F02777" w:rsidRDefault="00571407" w:rsidP="00AD6FA0">
      <w:pPr>
        <w:pStyle w:val="Ttulo3"/>
        <w:numPr>
          <w:ilvl w:val="1"/>
          <w:numId w:val="3"/>
        </w:numPr>
        <w:ind w:firstLine="284"/>
        <w:contextualSpacing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</w:pPr>
      <w:bookmarkStart w:id="3" w:name="_Toc294233944"/>
      <w:r w:rsidRPr="00AD6FA0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  <w:lastRenderedPageBreak/>
        <w:t xml:space="preserve">Dados Quantitativos e </w:t>
      </w:r>
      <w:r w:rsidR="0074186A" w:rsidRPr="00AD6FA0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  <w:t>Calendário</w:t>
      </w:r>
      <w:r w:rsidRPr="00AD6FA0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  <w:t xml:space="preserve"> previsto para a Oferta</w:t>
      </w:r>
      <w:bookmarkEnd w:id="3"/>
    </w:p>
    <w:p w:rsidR="00523C5E" w:rsidRDefault="0074186A" w:rsidP="00523C5E">
      <w:pPr>
        <w:pStyle w:val="PargrafodaLista"/>
        <w:autoSpaceDE w:val="0"/>
        <w:autoSpaceDN w:val="0"/>
        <w:adjustRightInd w:val="0"/>
        <w:spacing w:after="0"/>
        <w:ind w:left="357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A presente Oferta configura-se numa Oferta Pública de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Subscrição de um máximo de 50.000 obrigações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de valor nominal de € 5 cada uma, perfazendo um montante máximo de €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250.000.</w:t>
      </w:r>
    </w:p>
    <w:p w:rsidR="00523C5E" w:rsidRDefault="0074186A" w:rsidP="00523C5E">
      <w:pPr>
        <w:pStyle w:val="PargrafodaLista"/>
        <w:autoSpaceDE w:val="0"/>
        <w:autoSpaceDN w:val="0"/>
        <w:adjustRightInd w:val="0"/>
        <w:spacing w:after="0"/>
        <w:ind w:left="357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O prazo da Oferta d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ecorrerá entre as 8h30m do dia 2 de Dezembro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 2011 e as 15h00m do dia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2 de Dezembro de 2011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, podendo as ordens de subscrição ser recebidas até ao termo deste prazo.</w:t>
      </w:r>
    </w:p>
    <w:p w:rsidR="00523C5E" w:rsidRDefault="0074186A" w:rsidP="00523C5E">
      <w:pPr>
        <w:pStyle w:val="PargrafodaLista"/>
        <w:autoSpaceDE w:val="0"/>
        <w:autoSpaceDN w:val="0"/>
        <w:adjustRightInd w:val="0"/>
        <w:spacing w:after="0"/>
        <w:ind w:left="357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A aceitação da presente Oferta, por parte dos seus destinatários, deverá manifestar-se durante o período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acima identificado junto dos membros do sindicato de colocação (ActivoBank, Banco BPI, BPI e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Millenium BCP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) e de outros intermediários financeiros legalmente habilitados, sociedades corretoras e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sociedades financeiras de corretagem, mediante a transmissão de ordens de subscrição ou entrega dos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boletins de subscrição expressamente elaborados para o efeito.</w:t>
      </w:r>
    </w:p>
    <w:p w:rsidR="00523C5E" w:rsidRDefault="0074186A" w:rsidP="00523C5E">
      <w:pPr>
        <w:pStyle w:val="PargrafodaLista"/>
        <w:autoSpaceDE w:val="0"/>
        <w:autoSpaceDN w:val="0"/>
        <w:adjustRightInd w:val="0"/>
        <w:spacing w:after="0"/>
        <w:ind w:left="357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Os resultados da Oferta bem como o eventual rateio serão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processados e apurados no dia 5 de Dezembro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2011 pela Euronext Lisbon, sendo divulgados, logo após o seu apuramento, através dos meios utilizados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para a divulgação do Prospecto e publicados no Boletim de Cotações da Euronext Lisbon.</w:t>
      </w:r>
    </w:p>
    <w:p w:rsidR="00523C5E" w:rsidRDefault="0074186A" w:rsidP="00523C5E">
      <w:pPr>
        <w:pStyle w:val="PargrafodaLista"/>
        <w:autoSpaceDE w:val="0"/>
        <w:autoSpaceDN w:val="0"/>
        <w:adjustRightInd w:val="0"/>
        <w:spacing w:after="0"/>
        <w:ind w:left="357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 liquidação física e financeira da Oferta e a Emissão das 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>Obrigaçõ</w:t>
      </w:r>
      <w:r w:rsidR="00523C5E"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es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ocorrerá no 2º dia útil após a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divulgação dos resultados da Oferta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>, isto é no dia 7 de Dezembro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 2011, data a partir da qual se inicia a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contagem de juros. Desta forma, os juros das </w:t>
      </w:r>
      <w:r w:rsidR="00523C5E"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Obrigações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vencer-se-ão 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anualmente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e postecipadamente,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com pagamento a 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7 de Dezembro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de cada ano de vida das </w:t>
      </w:r>
      <w:r w:rsidR="00523C5E"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Obrigações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, ocorrendo o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primeiro 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>pagamento a 7 de Dezembro de 20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1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>2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:rsidR="0074186A" w:rsidRDefault="0074186A" w:rsidP="00523C5E">
      <w:pPr>
        <w:pStyle w:val="PargrafodaLista"/>
        <w:autoSpaceDE w:val="0"/>
        <w:autoSpaceDN w:val="0"/>
        <w:adjustRightInd w:val="0"/>
        <w:spacing w:after="0"/>
        <w:ind w:left="357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O emprés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timo tem uma duração de cinco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anos, sendo o reembolso efectuado ao valor nominal, de uma só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vez, em 7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</w:t>
      </w:r>
      <w:r w:rsidR="00523C5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Dezembro de 2016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:rsidR="00523C5E" w:rsidRDefault="00523C5E" w:rsidP="00523C5E">
      <w:pPr>
        <w:pStyle w:val="PargrafodaLista"/>
        <w:autoSpaceDE w:val="0"/>
        <w:autoSpaceDN w:val="0"/>
        <w:adjustRightInd w:val="0"/>
        <w:spacing w:after="0"/>
        <w:ind w:left="641" w:firstLine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523C5E" w:rsidRDefault="00523C5E" w:rsidP="00523C5E">
      <w:pPr>
        <w:pStyle w:val="PargrafodaLista"/>
        <w:autoSpaceDE w:val="0"/>
        <w:autoSpaceDN w:val="0"/>
        <w:adjustRightInd w:val="0"/>
        <w:spacing w:after="0"/>
        <w:ind w:left="641" w:firstLine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523C5E" w:rsidRDefault="00523C5E" w:rsidP="00523C5E">
      <w:pPr>
        <w:pStyle w:val="PargrafodaLista"/>
        <w:autoSpaceDE w:val="0"/>
        <w:autoSpaceDN w:val="0"/>
        <w:adjustRightInd w:val="0"/>
        <w:spacing w:after="0"/>
        <w:ind w:left="641" w:firstLine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F2675D" w:rsidRDefault="00F2675D" w:rsidP="00F2675D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bCs/>
          <w:iCs/>
          <w:sz w:val="24"/>
          <w:szCs w:val="24"/>
        </w:rPr>
      </w:pPr>
    </w:p>
    <w:p w:rsidR="00231123" w:rsidRDefault="00231123" w:rsidP="00F2675D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bCs/>
          <w:iCs/>
          <w:sz w:val="24"/>
          <w:szCs w:val="24"/>
        </w:rPr>
      </w:pPr>
    </w:p>
    <w:p w:rsidR="00603F3B" w:rsidRDefault="00603F3B" w:rsidP="00F2675D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bCs/>
          <w:iCs/>
          <w:sz w:val="24"/>
          <w:szCs w:val="24"/>
        </w:rPr>
      </w:pPr>
    </w:p>
    <w:p w:rsidR="00603F3B" w:rsidRDefault="00603F3B" w:rsidP="00F2675D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bCs/>
          <w:iCs/>
          <w:sz w:val="24"/>
          <w:szCs w:val="24"/>
        </w:rPr>
      </w:pPr>
    </w:p>
    <w:p w:rsidR="00603F3B" w:rsidRPr="00F2675D" w:rsidRDefault="00603F3B" w:rsidP="00F2675D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bCs/>
          <w:iCs/>
          <w:sz w:val="24"/>
          <w:szCs w:val="24"/>
        </w:rPr>
      </w:pPr>
    </w:p>
    <w:p w:rsidR="00F2675D" w:rsidRPr="00076B39" w:rsidRDefault="00F2675D" w:rsidP="00076B39">
      <w:pPr>
        <w:pStyle w:val="Ttulo3"/>
        <w:numPr>
          <w:ilvl w:val="1"/>
          <w:numId w:val="3"/>
        </w:numP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</w:pPr>
      <w:bookmarkStart w:id="4" w:name="_Toc294233945"/>
      <w:r w:rsidRPr="00076B39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Motivos da Oferta e Afectação das</w:t>
      </w:r>
      <w:r w:rsidRPr="00076B39">
        <w:rPr>
          <w:rFonts w:ascii="Times New Roman" w:hAnsi="Times New Roman" w:cs="Times New Roman"/>
          <w:b w:val="0"/>
          <w:color w:val="auto"/>
          <w:sz w:val="24"/>
          <w:szCs w:val="24"/>
          <w:lang w:eastAsia="pt-PT"/>
        </w:rPr>
        <w:t xml:space="preserve"> Receitas</w:t>
      </w:r>
      <w:bookmarkEnd w:id="4"/>
    </w:p>
    <w:p w:rsidR="00231123" w:rsidRPr="00603F3B" w:rsidRDefault="00603F3B" w:rsidP="00603F3B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>O presente Empréstimo Obrigacionista destina-se ao financiamento da actividade corrente, permitindo à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Sociedade consolidar passivo num prazo mais alargado, através do refinanciamento, junto dos seus Bancos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de apoio, de operações que se irão vencer num futuro próximo.</w:t>
      </w:r>
    </w:p>
    <w:p w:rsidR="00231123" w:rsidRDefault="00231123" w:rsidP="00BD2D38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bCs/>
          <w:iCs/>
          <w:sz w:val="24"/>
          <w:szCs w:val="24"/>
        </w:rPr>
      </w:pPr>
    </w:p>
    <w:p w:rsidR="00231123" w:rsidRPr="00231123" w:rsidRDefault="00231123" w:rsidP="00231123">
      <w:pPr>
        <w:pStyle w:val="Ttulo4"/>
        <w:numPr>
          <w:ilvl w:val="3"/>
          <w:numId w:val="11"/>
        </w:numPr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231123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Factores de Risco</w:t>
      </w:r>
    </w:p>
    <w:p w:rsidR="00231123" w:rsidRDefault="00231123" w:rsidP="00231123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,Bold" w:eastAsia="Garamond,Bold" w:cs="Garamond,Bold"/>
          <w:b/>
          <w:bCs/>
          <w:sz w:val="21"/>
          <w:szCs w:val="21"/>
        </w:rPr>
      </w:pPr>
    </w:p>
    <w:p w:rsidR="00231123" w:rsidRPr="00231123" w:rsidRDefault="00231123" w:rsidP="00231123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bCs/>
          <w:iCs/>
          <w:sz w:val="24"/>
          <w:szCs w:val="24"/>
        </w:rPr>
      </w:pPr>
      <w:r w:rsidRPr="00231123">
        <w:rPr>
          <w:rFonts w:ascii="Times New Roman" w:eastAsia="Garamond,Bold" w:hAnsi="Times New Roman" w:cs="Times New Roman"/>
          <w:bCs/>
          <w:iCs/>
          <w:sz w:val="24"/>
          <w:szCs w:val="24"/>
        </w:rPr>
        <w:t>Na análise do presente investimento, os potenciais investidores em obrigações da</w:t>
      </w:r>
      <w:r>
        <w:rPr>
          <w:rFonts w:ascii="Times New Roman" w:eastAsia="Garamond,Bold" w:hAnsi="Times New Roman" w:cs="Times New Roman"/>
          <w:bCs/>
          <w:iCs/>
          <w:sz w:val="24"/>
          <w:szCs w:val="24"/>
        </w:rPr>
        <w:t xml:space="preserve"> ALI, CONSERVA&amp;LIMPA,SA</w:t>
      </w:r>
      <w:r w:rsidRPr="00231123">
        <w:rPr>
          <w:rFonts w:ascii="Times New Roman" w:eastAsia="Garamond,Bold" w:hAnsi="Times New Roman" w:cs="Times New Roman"/>
          <w:bCs/>
          <w:iCs/>
          <w:sz w:val="24"/>
          <w:szCs w:val="24"/>
        </w:rPr>
        <w:t xml:space="preserve"> deverão</w:t>
      </w:r>
      <w:r>
        <w:rPr>
          <w:rFonts w:ascii="Times New Roman" w:eastAsia="Garamond,Bold" w:hAnsi="Times New Roman" w:cs="Times New Roman"/>
          <w:bCs/>
          <w:iCs/>
          <w:sz w:val="24"/>
          <w:szCs w:val="24"/>
        </w:rPr>
        <w:t xml:space="preserve"> </w:t>
      </w:r>
      <w:r w:rsidRPr="00231123">
        <w:rPr>
          <w:rFonts w:ascii="Times New Roman" w:eastAsia="Garamond,Bold" w:hAnsi="Times New Roman" w:cs="Times New Roman"/>
          <w:bCs/>
          <w:iCs/>
          <w:sz w:val="24"/>
          <w:szCs w:val="24"/>
        </w:rPr>
        <w:t>tomar em consideração em conjunto com a demais informação contida neste Prospecto, os seguintes</w:t>
      </w:r>
      <w:r>
        <w:rPr>
          <w:rFonts w:ascii="Times New Roman" w:eastAsia="Garamond,Bold" w:hAnsi="Times New Roman" w:cs="Times New Roman"/>
          <w:bCs/>
          <w:iCs/>
          <w:sz w:val="24"/>
          <w:szCs w:val="24"/>
        </w:rPr>
        <w:t xml:space="preserve"> </w:t>
      </w:r>
      <w:r w:rsidRPr="00231123">
        <w:rPr>
          <w:rFonts w:ascii="Times New Roman" w:eastAsia="Garamond,Bold" w:hAnsi="Times New Roman" w:cs="Times New Roman"/>
          <w:bCs/>
          <w:iCs/>
          <w:sz w:val="24"/>
          <w:szCs w:val="24"/>
        </w:rPr>
        <w:t>factores de risco relativos à actividade da Emitente e aos valores mobiliários a oferecer:</w:t>
      </w:r>
    </w:p>
    <w:p w:rsidR="00D02836" w:rsidRDefault="00231123" w:rsidP="00231123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bCs/>
          <w:iCs/>
          <w:sz w:val="24"/>
          <w:szCs w:val="24"/>
        </w:rPr>
      </w:pPr>
      <w:r w:rsidRPr="00231123">
        <w:rPr>
          <w:rFonts w:ascii="Times New Roman" w:eastAsia="Garamond,Bold" w:hAnsi="Times New Roman" w:cs="Times New Roman"/>
          <w:bCs/>
          <w:iCs/>
          <w:sz w:val="24"/>
          <w:szCs w:val="24"/>
        </w:rPr>
        <w:t xml:space="preserve">1. A </w:t>
      </w:r>
      <w:r w:rsidR="00D02836">
        <w:rPr>
          <w:rFonts w:ascii="Times New Roman" w:eastAsia="Garamond,Bold" w:hAnsi="Times New Roman" w:cs="Times New Roman"/>
          <w:bCs/>
          <w:iCs/>
          <w:sz w:val="24"/>
          <w:szCs w:val="24"/>
        </w:rPr>
        <w:t xml:space="preserve">AI, CONSERVA&amp;LIMPA,SA </w:t>
      </w:r>
      <w:r w:rsidRPr="00231123">
        <w:rPr>
          <w:rFonts w:ascii="Times New Roman" w:eastAsia="Garamond,Bold" w:hAnsi="Times New Roman" w:cs="Times New Roman"/>
          <w:bCs/>
          <w:iCs/>
          <w:sz w:val="24"/>
          <w:szCs w:val="24"/>
        </w:rPr>
        <w:t xml:space="preserve">tem a sua actividade principal </w:t>
      </w:r>
      <w:r w:rsidR="00D02836">
        <w:rPr>
          <w:rFonts w:ascii="Times New Roman" w:eastAsia="Garamond,Bold" w:hAnsi="Times New Roman" w:cs="Times New Roman"/>
          <w:bCs/>
          <w:iCs/>
          <w:sz w:val="24"/>
          <w:szCs w:val="24"/>
        </w:rPr>
        <w:t>n</w:t>
      </w:r>
      <w:r w:rsidR="00D02836" w:rsidRPr="00A82CFF">
        <w:rPr>
          <w:szCs w:val="24"/>
        </w:rPr>
        <w:t xml:space="preserve">a </w:t>
      </w:r>
      <w:r w:rsidR="00D02836" w:rsidRPr="00D02836">
        <w:rPr>
          <w:rFonts w:ascii="Times New Roman" w:eastAsia="Garamond,Bold" w:hAnsi="Times New Roman" w:cs="Times New Roman"/>
          <w:bCs/>
          <w:iCs/>
          <w:sz w:val="24"/>
          <w:szCs w:val="24"/>
        </w:rPr>
        <w:t xml:space="preserve">aquisição intracomunitária, </w:t>
      </w:r>
      <w:r w:rsidR="00D02836">
        <w:rPr>
          <w:rFonts w:ascii="Times New Roman" w:eastAsia="Garamond,Bold" w:hAnsi="Times New Roman" w:cs="Times New Roman"/>
          <w:bCs/>
          <w:iCs/>
          <w:sz w:val="24"/>
          <w:szCs w:val="24"/>
        </w:rPr>
        <w:t>n</w:t>
      </w:r>
      <w:r w:rsidR="00D02836" w:rsidRPr="00D02836">
        <w:rPr>
          <w:rFonts w:ascii="Times New Roman" w:eastAsia="Garamond,Bold" w:hAnsi="Times New Roman" w:cs="Times New Roman"/>
          <w:bCs/>
          <w:iCs/>
          <w:sz w:val="24"/>
          <w:szCs w:val="24"/>
        </w:rPr>
        <w:t>a transmissão intracomunitária e o comércio de produtos alimentares frescos, congelados e enlatados, bebidas alcoólicas e não alcoólicas, produtos de limpeza e materiais de conservação</w:t>
      </w:r>
    </w:p>
    <w:p w:rsidR="00D02836" w:rsidRDefault="00D02836" w:rsidP="00566CED">
      <w:pPr>
        <w:pStyle w:val="Ttulo2"/>
        <w:rPr>
          <w:rFonts w:eastAsia="Garamond,Bold"/>
        </w:rPr>
      </w:pPr>
    </w:p>
    <w:p w:rsidR="00566CED" w:rsidRDefault="00566CED" w:rsidP="00566CED">
      <w:pPr>
        <w:pStyle w:val="Ttulo3"/>
        <w:numPr>
          <w:ilvl w:val="1"/>
          <w:numId w:val="3"/>
        </w:numP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</w:pPr>
      <w:bookmarkStart w:id="5" w:name="_Toc294233946"/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  <w:t xml:space="preserve">Informações sobre a </w:t>
      </w:r>
      <w:r w:rsidRPr="00566CED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  <w:t>Emitente</w:t>
      </w:r>
      <w:bookmarkEnd w:id="5"/>
      <w:r w:rsidRPr="00566CED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  <w:t xml:space="preserve"> </w:t>
      </w:r>
    </w:p>
    <w:p w:rsidR="00566CED" w:rsidRPr="00566CED" w:rsidRDefault="00566CED" w:rsidP="00566CED">
      <w:pPr>
        <w:rPr>
          <w:lang w:eastAsia="pt-PT"/>
        </w:rPr>
      </w:pPr>
    </w:p>
    <w:p w:rsidR="00566CED" w:rsidRPr="00BE1B4F" w:rsidRDefault="009168FE" w:rsidP="009168FE">
      <w:pPr>
        <w:pStyle w:val="Ttulo4"/>
        <w:ind w:left="1080" w:firstLine="0"/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eastAsia="pt-PT"/>
        </w:rPr>
      </w:pPr>
      <w:r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eastAsia="pt-PT"/>
        </w:rPr>
        <w:t xml:space="preserve">1.5.1 </w:t>
      </w:r>
      <w:r w:rsidR="00566CED" w:rsidRPr="00BE1B4F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eastAsia="pt-PT"/>
        </w:rPr>
        <w:t xml:space="preserve">Breve Historial </w:t>
      </w:r>
    </w:p>
    <w:p w:rsidR="000A5EC6" w:rsidRDefault="00566CED" w:rsidP="000A5EC6">
      <w:pPr>
        <w:pStyle w:val="PargrafodaLista"/>
        <w:spacing w:after="0"/>
        <w:ind w:left="0"/>
        <w:rPr>
          <w:rFonts w:ascii="Times New Roman" w:hAnsi="Times New Roman" w:cs="Times New Roman"/>
          <w:sz w:val="24"/>
          <w:szCs w:val="24"/>
          <w:lang w:eastAsia="pt-PT"/>
        </w:rPr>
      </w:pPr>
      <w:r w:rsidRPr="00566CED">
        <w:rPr>
          <w:rFonts w:ascii="Times New Roman" w:hAnsi="Times New Roman" w:cs="Times New Roman"/>
          <w:sz w:val="24"/>
          <w:szCs w:val="24"/>
          <w:lang w:eastAsia="pt-PT"/>
        </w:rPr>
        <w:t>A ALI,CONSERVA&amp;LIMPA, SA iniciou a sua actividade no presente ano a 01 de Janeiro de 2011.</w:t>
      </w:r>
    </w:p>
    <w:p w:rsidR="000A5EC6" w:rsidRDefault="000A5EC6" w:rsidP="000A5EC6">
      <w:pPr>
        <w:pStyle w:val="PargrafodaLista"/>
        <w:spacing w:after="0"/>
        <w:ind w:left="0"/>
        <w:rPr>
          <w:rFonts w:ascii="Times New Roman" w:hAnsi="Times New Roman" w:cs="Times New Roman"/>
          <w:sz w:val="24"/>
          <w:szCs w:val="24"/>
          <w:lang w:eastAsia="pt-PT"/>
        </w:rPr>
      </w:pPr>
    </w:p>
    <w:p w:rsidR="00566CED" w:rsidRPr="000A5EC6" w:rsidRDefault="009168FE" w:rsidP="009168FE">
      <w:pPr>
        <w:pStyle w:val="Ttulo4"/>
        <w:ind w:left="1080" w:firstLine="0"/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eastAsia="pt-PT"/>
        </w:rPr>
      </w:pPr>
      <w:r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eastAsia="pt-PT"/>
        </w:rPr>
        <w:t xml:space="preserve">1.5.2 </w:t>
      </w:r>
      <w:r w:rsidR="00566CED" w:rsidRPr="000A5EC6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eastAsia="pt-PT"/>
        </w:rPr>
        <w:t>Estrutura da Organização</w:t>
      </w:r>
    </w:p>
    <w:p w:rsidR="00363BC3" w:rsidRDefault="00EB6C02" w:rsidP="00231123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bCs/>
          <w:iCs/>
          <w:sz w:val="24"/>
          <w:szCs w:val="24"/>
        </w:rPr>
      </w:pPr>
      <w:r>
        <w:rPr>
          <w:rFonts w:ascii="Times New Roman" w:eastAsia="Garamond,Bold" w:hAnsi="Times New Roman" w:cs="Times New Roman"/>
          <w:bCs/>
          <w:iCs/>
          <w:noProof/>
          <w:sz w:val="24"/>
          <w:szCs w:val="24"/>
          <w:lang w:eastAsia="pt-PT"/>
        </w:rPr>
        <w:pict>
          <v:rect id="_x0000_s1028" style="position:absolute;left:0;text-align:left;margin-left:138.45pt;margin-top:6.45pt;width:103.5pt;height:48pt;z-index:251660288">
            <v:textbox>
              <w:txbxContent>
                <w:p w:rsidR="002B5681" w:rsidRPr="00D874D2" w:rsidRDefault="002B5681" w:rsidP="00D874D2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874D2">
                    <w:rPr>
                      <w:rFonts w:ascii="Times New Roman" w:hAnsi="Times New Roman" w:cs="Times New Roman"/>
                      <w:sz w:val="24"/>
                      <w:szCs w:val="24"/>
                    </w:rPr>
                    <w:t>Assembleia Geral</w:t>
                  </w:r>
                </w:p>
              </w:txbxContent>
            </v:textbox>
          </v:rect>
        </w:pict>
      </w:r>
    </w:p>
    <w:p w:rsidR="00BE1B4F" w:rsidRDefault="00EB6C02" w:rsidP="00231123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bCs/>
          <w:iCs/>
          <w:sz w:val="24"/>
          <w:szCs w:val="24"/>
        </w:rPr>
      </w:pPr>
      <w:r>
        <w:rPr>
          <w:rFonts w:ascii="Times New Roman" w:eastAsia="Garamond,Bold" w:hAnsi="Times New Roman" w:cs="Times New Roman"/>
          <w:bCs/>
          <w:iCs/>
          <w:noProof/>
          <w:sz w:val="24"/>
          <w:szCs w:val="24"/>
          <w:lang w:eastAsia="pt-PT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279.45pt;margin-top:57.05pt;width:0;height:20.2pt;z-index:251665408" o:connectortype="straight"/>
        </w:pict>
      </w:r>
      <w:r>
        <w:rPr>
          <w:rFonts w:ascii="Times New Roman" w:eastAsia="Garamond,Bold" w:hAnsi="Times New Roman" w:cs="Times New Roman"/>
          <w:bCs/>
          <w:iCs/>
          <w:noProof/>
          <w:sz w:val="24"/>
          <w:szCs w:val="24"/>
          <w:lang w:eastAsia="pt-PT"/>
        </w:rPr>
        <w:pict>
          <v:shape id="_x0000_s1032" type="#_x0000_t32" style="position:absolute;left:0;text-align:left;margin-left:109.95pt;margin-top:57.05pt;width:0;height:20.2pt;z-index:251664384" o:connectortype="straight"/>
        </w:pict>
      </w:r>
      <w:r>
        <w:rPr>
          <w:rFonts w:ascii="Times New Roman" w:eastAsia="Garamond,Bold" w:hAnsi="Times New Roman" w:cs="Times New Roman"/>
          <w:bCs/>
          <w:iCs/>
          <w:noProof/>
          <w:sz w:val="24"/>
          <w:szCs w:val="24"/>
          <w:lang w:eastAsia="pt-PT"/>
        </w:rPr>
        <w:pict>
          <v:rect id="_x0000_s1027" style="position:absolute;left:0;text-align:left;margin-left:216.45pt;margin-top:77.25pt;width:99.75pt;height:39.75pt;z-index:251659264">
            <v:textbox>
              <w:txbxContent>
                <w:p w:rsidR="002B5681" w:rsidRPr="00363BC3" w:rsidRDefault="002B5681" w:rsidP="00363BC3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63BC3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Conselho Fiscal</w:t>
                  </w:r>
                </w:p>
              </w:txbxContent>
            </v:textbox>
          </v:rect>
        </w:pict>
      </w:r>
      <w:r>
        <w:rPr>
          <w:rFonts w:ascii="Times New Roman" w:eastAsia="Garamond,Bold" w:hAnsi="Times New Roman" w:cs="Times New Roman"/>
          <w:bCs/>
          <w:iCs/>
          <w:noProof/>
          <w:sz w:val="24"/>
          <w:szCs w:val="24"/>
          <w:lang w:eastAsia="pt-PT"/>
        </w:rPr>
        <w:pict>
          <v:rect id="_x0000_s1026" style="position:absolute;left:0;text-align:left;margin-left:65.7pt;margin-top:77.25pt;width:108pt;height:39.75pt;z-index:251658240">
            <v:textbox>
              <w:txbxContent>
                <w:p w:rsidR="002B5681" w:rsidRPr="00566CED" w:rsidRDefault="002B5681" w:rsidP="00566CED">
                  <w:pPr>
                    <w:jc w:val="lef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66CED">
                    <w:rPr>
                      <w:rFonts w:ascii="Times New Roman" w:hAnsi="Times New Roman" w:cs="Times New Roman"/>
                      <w:sz w:val="24"/>
                      <w:szCs w:val="24"/>
                    </w:rPr>
                    <w:t>Conselho de Administração</w:t>
                  </w:r>
                </w:p>
              </w:txbxContent>
            </v:textbox>
          </v:rect>
        </w:pict>
      </w:r>
      <w:r>
        <w:rPr>
          <w:rFonts w:ascii="Times New Roman" w:eastAsia="Garamond,Bold" w:hAnsi="Times New Roman" w:cs="Times New Roman"/>
          <w:bCs/>
          <w:iCs/>
          <w:noProof/>
          <w:sz w:val="24"/>
          <w:szCs w:val="24"/>
          <w:lang w:eastAsia="pt-PT"/>
        </w:rPr>
        <w:pict>
          <v:shape id="_x0000_s1031" type="#_x0000_t32" style="position:absolute;left:0;text-align:left;margin-left:190.2pt;margin-top:57pt;width:89.25pt;height:.05pt;z-index:251663360" o:connectortype="straight"/>
        </w:pict>
      </w:r>
      <w:r>
        <w:rPr>
          <w:rFonts w:ascii="Times New Roman" w:eastAsia="Garamond,Bold" w:hAnsi="Times New Roman" w:cs="Times New Roman"/>
          <w:bCs/>
          <w:iCs/>
          <w:noProof/>
          <w:sz w:val="24"/>
          <w:szCs w:val="24"/>
          <w:lang w:eastAsia="pt-PT"/>
        </w:rPr>
        <w:pict>
          <v:shape id="_x0000_s1030" type="#_x0000_t32" style="position:absolute;left:0;text-align:left;margin-left:109.95pt;margin-top:57pt;width:80.25pt;height:0;flip:x;z-index:251662336" o:connectortype="straight"/>
        </w:pict>
      </w:r>
      <w:r>
        <w:rPr>
          <w:rFonts w:ascii="Times New Roman" w:eastAsia="Garamond,Bold" w:hAnsi="Times New Roman" w:cs="Times New Roman"/>
          <w:bCs/>
          <w:iCs/>
          <w:noProof/>
          <w:sz w:val="24"/>
          <w:szCs w:val="24"/>
          <w:lang w:eastAsia="pt-PT"/>
        </w:rPr>
        <w:pict>
          <v:shape id="_x0000_s1029" type="#_x0000_t32" style="position:absolute;left:0;text-align:left;margin-left:190.2pt;margin-top:33.75pt;width:0;height:23.25pt;z-index:251661312" o:connectortype="straight"/>
        </w:pict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  <w:r w:rsidR="00D874D2">
        <w:rPr>
          <w:rFonts w:ascii="Times New Roman" w:eastAsia="Garamond,Bold" w:hAnsi="Times New Roman" w:cs="Times New Roman"/>
          <w:bCs/>
          <w:iCs/>
          <w:sz w:val="24"/>
          <w:szCs w:val="24"/>
        </w:rPr>
        <w:tab/>
      </w:r>
    </w:p>
    <w:p w:rsidR="00231123" w:rsidRDefault="00D874D2" w:rsidP="00D874D2">
      <w:pPr>
        <w:pStyle w:val="Ttulo3"/>
        <w:numPr>
          <w:ilvl w:val="1"/>
          <w:numId w:val="3"/>
        </w:numP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</w:pPr>
      <w:bookmarkStart w:id="6" w:name="_Toc294233947"/>
      <w:r w:rsidRPr="00D874D2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  <w:lastRenderedPageBreak/>
        <w:t>Principais accionistas e conflitos de interesses</w:t>
      </w:r>
      <w:bookmarkEnd w:id="6"/>
    </w:p>
    <w:p w:rsidR="00BE1B4F" w:rsidRDefault="009168FE" w:rsidP="00BE1B4F">
      <w:pPr>
        <w:pStyle w:val="Ttulo4"/>
        <w:numPr>
          <w:ilvl w:val="3"/>
          <w:numId w:val="25"/>
        </w:numPr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eastAsia="pt-PT"/>
        </w:rPr>
      </w:pPr>
      <w:r w:rsidRPr="009168FE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eastAsia="pt-PT"/>
        </w:rPr>
        <w:t>Estrutura de accionistas</w:t>
      </w:r>
    </w:p>
    <w:p w:rsidR="009168FE" w:rsidRPr="009168FE" w:rsidRDefault="009168FE" w:rsidP="009168FE">
      <w:pPr>
        <w:rPr>
          <w:lang w:eastAsia="pt-PT"/>
        </w:rPr>
      </w:pPr>
    </w:p>
    <w:p w:rsidR="00D874D2" w:rsidRDefault="00D874D2" w:rsidP="00D874D2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À data de 30</w:t>
      </w:r>
      <w:r w:rsidRPr="00D874D2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Setembro de 2011</w:t>
      </w:r>
      <w:r w:rsidRPr="00D874D2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, a lista de participações qualificadas, com indicação do número de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</w:t>
      </w:r>
      <w:r w:rsidRPr="00D874D2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acções detidas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são as seguintes:</w:t>
      </w:r>
    </w:p>
    <w:p w:rsidR="00D874D2" w:rsidRPr="00D874D2" w:rsidRDefault="00D874D2" w:rsidP="00D874D2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  <w:t>Nºacções</w:t>
      </w:r>
    </w:p>
    <w:p w:rsidR="00D874D2" w:rsidRDefault="00D874D2" w:rsidP="00BE1B4F">
      <w:pPr>
        <w:pStyle w:val="PargrafodaLista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Maria de Fátima Gonçalves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  <w:t>150.000</w:t>
      </w:r>
    </w:p>
    <w:p w:rsidR="00D874D2" w:rsidRDefault="00D874D2" w:rsidP="00BE1B4F">
      <w:pPr>
        <w:pStyle w:val="PargrafodaLista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Patrícia Alexandra dos Santos Rito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  <w:t>150.000</w:t>
      </w:r>
    </w:p>
    <w:p w:rsidR="00D874D2" w:rsidRDefault="00D874D2" w:rsidP="00BE1B4F">
      <w:pPr>
        <w:pStyle w:val="PargrafodaLista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Véronique Januário Esteves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  <w:t>70.000</w:t>
      </w:r>
    </w:p>
    <w:p w:rsidR="00D874D2" w:rsidRDefault="00D874D2" w:rsidP="00BE1B4F">
      <w:pPr>
        <w:pStyle w:val="PargrafodaLista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Célia Cristina Gonçalves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  <w:t>85</w:t>
      </w:r>
      <w:r w:rsidR="00BE1B4F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561</w:t>
      </w:r>
    </w:p>
    <w:p w:rsidR="00D874D2" w:rsidRDefault="00D874D2" w:rsidP="00BE1B4F">
      <w:pPr>
        <w:pStyle w:val="PargrafodaLista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NordesteLicores,LDA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  <w:t>5</w:t>
      </w:r>
      <w:r w:rsidR="00BE1B4F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000</w:t>
      </w:r>
    </w:p>
    <w:p w:rsidR="00D874D2" w:rsidRDefault="00D874D2" w:rsidP="00BE1B4F">
      <w:pPr>
        <w:pStyle w:val="PargrafodaLista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NordesteGranitos,LDA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  <w:t>100</w:t>
      </w:r>
      <w:r w:rsidR="00BE1B4F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000</w:t>
      </w:r>
    </w:p>
    <w:p w:rsidR="00BE1B4F" w:rsidRDefault="00BE1B4F" w:rsidP="00BE1B4F">
      <w:pPr>
        <w:pStyle w:val="PargrafodaLista"/>
        <w:spacing w:after="0"/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Sol da Cabreira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ab/>
        <w:t>24.439</w:t>
      </w:r>
    </w:p>
    <w:p w:rsidR="00BE1B4F" w:rsidRPr="009168FE" w:rsidRDefault="00BE1B4F" w:rsidP="009168FE">
      <w:pPr>
        <w:pStyle w:val="Ttulo4"/>
        <w:rPr>
          <w:rFonts w:ascii="Times New Roman" w:eastAsia="Times New Roman" w:hAnsi="Times New Roman" w:cs="Times New Roman"/>
          <w:b w:val="0"/>
          <w:i w:val="0"/>
          <w:color w:val="auto"/>
          <w:sz w:val="24"/>
          <w:szCs w:val="24"/>
          <w:lang w:eastAsia="pt-PT"/>
        </w:rPr>
      </w:pPr>
    </w:p>
    <w:p w:rsidR="00BE1B4F" w:rsidRPr="009168FE" w:rsidRDefault="00BE1B4F" w:rsidP="009168FE">
      <w:pPr>
        <w:pStyle w:val="Ttulo4"/>
        <w:numPr>
          <w:ilvl w:val="3"/>
          <w:numId w:val="26"/>
        </w:numPr>
        <w:rPr>
          <w:rFonts w:ascii="Times New Roman" w:eastAsia="Garamond,Bold" w:hAnsi="Times New Roman" w:cs="Times New Roman"/>
          <w:b w:val="0"/>
          <w:i w:val="0"/>
          <w:color w:val="auto"/>
          <w:sz w:val="24"/>
          <w:szCs w:val="24"/>
        </w:rPr>
      </w:pPr>
      <w:r w:rsidRPr="009168FE">
        <w:rPr>
          <w:rFonts w:ascii="Times New Roman" w:eastAsia="Garamond,Bold" w:hAnsi="Times New Roman" w:cs="Times New Roman"/>
          <w:b w:val="0"/>
          <w:i w:val="0"/>
          <w:color w:val="auto"/>
          <w:sz w:val="24"/>
          <w:szCs w:val="24"/>
        </w:rPr>
        <w:t>Conflitos de Interesses</w:t>
      </w:r>
    </w:p>
    <w:p w:rsidR="00D874D2" w:rsidRDefault="00BE1B4F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 w:rsidRPr="009168FE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Não existem conflitos de interesses potenciais entre as obrigações de qualquer uma das pessoas que</w:t>
      </w:r>
      <w:r w:rsidR="009168FE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</w:t>
      </w:r>
      <w:r w:rsidRPr="009168FE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integram os órgãos de administração e de fiscalização para com a </w:t>
      </w:r>
      <w:r w:rsidR="009168FE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Emitente.</w:t>
      </w: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9168FE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Pr="0088011D" w:rsidRDefault="002F6EB5" w:rsidP="0088011D">
      <w:pPr>
        <w:pStyle w:val="Ttulo3"/>
        <w:numPr>
          <w:ilvl w:val="1"/>
          <w:numId w:val="3"/>
        </w:numPr>
        <w:rPr>
          <w:rStyle w:val="Ttulo4Carcter"/>
          <w:rFonts w:ascii="Times New Roman" w:eastAsia="Times New Roman" w:hAnsi="Times New Roman" w:cs="Times New Roman"/>
          <w:i w:val="0"/>
          <w:iCs w:val="0"/>
          <w:color w:val="auto"/>
          <w:sz w:val="24"/>
          <w:szCs w:val="24"/>
          <w:lang w:eastAsia="pt-PT"/>
        </w:rPr>
      </w:pPr>
      <w:r>
        <w:rPr>
          <w:rStyle w:val="Ttulo4Carcter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 </w:t>
      </w:r>
      <w:bookmarkStart w:id="7" w:name="_Toc294233948"/>
      <w:r w:rsidRPr="0088011D">
        <w:rPr>
          <w:rFonts w:ascii="Times New Roman" w:eastAsia="Times New Roman" w:hAnsi="Times New Roman" w:cs="Times New Roman"/>
          <w:b w:val="0"/>
          <w:iCs/>
          <w:color w:val="auto"/>
          <w:sz w:val="24"/>
          <w:szCs w:val="24"/>
          <w:lang w:eastAsia="pt-PT"/>
        </w:rPr>
        <w:t>Informação financeira</w:t>
      </w:r>
      <w:bookmarkEnd w:id="7"/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>As demonstrações financeiras da ALI, CONSERVA&amp;LIMPA,SA referente ao período de 01 de Janeiro de 2011 a 30 de Julho de 2011 constam</w:t>
      </w:r>
      <w:r w:rsidRPr="002F6EB5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t xml:space="preserve"> dos quadros seguintes:</w:t>
      </w: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 w:rsidRPr="00781852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object w:dxaOrig="9168" w:dyaOrig="178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8.75pt;height:624pt" o:ole="">
            <v:imagedata r:id="rId8" o:title=""/>
          </v:shape>
          <o:OLEObject Type="Embed" ProgID="Excel.Sheet.8" ShapeID="_x0000_i1025" DrawAspect="Content" ObjectID="_1367975776" r:id="rId9"/>
        </w:object>
      </w: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  <w:r w:rsidRPr="00781852"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  <w:object w:dxaOrig="10272" w:dyaOrig="8883">
          <v:shape id="_x0000_i1026" type="#_x0000_t75" style="width:408.75pt;height:366.75pt" o:ole="">
            <v:imagedata r:id="rId10" o:title=""/>
          </v:shape>
          <o:OLEObject Type="Embed" ProgID="Excel.Sheet.8" ShapeID="_x0000_i1026" DrawAspect="Content" ObjectID="_1367975777" r:id="rId11"/>
        </w:object>
      </w: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2F6EB5" w:rsidP="002F6EB5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pt-PT"/>
        </w:rPr>
      </w:pPr>
    </w:p>
    <w:p w:rsidR="002F6EB5" w:rsidRDefault="0088011D" w:rsidP="0088011D">
      <w:pPr>
        <w:pStyle w:val="Ttulo3"/>
        <w:numPr>
          <w:ilvl w:val="1"/>
          <w:numId w:val="3"/>
        </w:numPr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</w:pPr>
      <w:bookmarkStart w:id="8" w:name="_Toc294233949"/>
      <w:r w:rsidRPr="0088011D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pt-PT"/>
        </w:rPr>
        <w:lastRenderedPageBreak/>
        <w:t>Informações sobre a oferta</w:t>
      </w:r>
      <w:bookmarkEnd w:id="8"/>
    </w:p>
    <w:p w:rsidR="00603F3B" w:rsidRPr="00603F3B" w:rsidRDefault="00603F3B" w:rsidP="00603F3B">
      <w:pPr>
        <w:rPr>
          <w:lang w:eastAsia="pt-PT"/>
        </w:rPr>
      </w:pPr>
    </w:p>
    <w:p w:rsidR="0088011D" w:rsidRPr="0088011D" w:rsidRDefault="0088011D" w:rsidP="0088011D">
      <w:pPr>
        <w:pStyle w:val="PargrafodaLista"/>
        <w:autoSpaceDE w:val="0"/>
        <w:autoSpaceDN w:val="0"/>
        <w:adjustRightInd w:val="0"/>
        <w:spacing w:after="0"/>
        <w:ind w:left="644" w:firstLine="0"/>
        <w:rPr>
          <w:rFonts w:ascii="Times New Roman" w:eastAsia="Garamond,Bold" w:hAnsi="Times New Roman" w:cs="Times New Roman"/>
          <w:b/>
          <w:bCs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b/>
          <w:bCs/>
          <w:color w:val="000000"/>
          <w:sz w:val="24"/>
          <w:szCs w:val="24"/>
        </w:rPr>
        <w:t>Montante e natureza</w:t>
      </w:r>
    </w:p>
    <w:p w:rsidR="0088011D" w:rsidRDefault="0088011D" w:rsidP="0088011D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A presente </w:t>
      </w:r>
      <w:r w:rsidRPr="0088011D">
        <w:rPr>
          <w:rFonts w:ascii="Times New Roman" w:eastAsia="Garamond,Bold" w:hAnsi="Times New Roman" w:cs="Times New Roman"/>
          <w:b/>
          <w:bCs/>
          <w:color w:val="000000"/>
          <w:sz w:val="24"/>
          <w:szCs w:val="24"/>
        </w:rPr>
        <w:t xml:space="preserve">Oferta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configura-se numa Oferta Pública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de Subscrição de um máximo de 50.000 </w:t>
      </w:r>
      <w:r>
        <w:rPr>
          <w:rFonts w:ascii="Times New Roman" w:eastAsia="Garamond,Bold" w:hAnsi="Times New Roman" w:cs="Times New Roman"/>
          <w:b/>
          <w:bCs/>
          <w:color w:val="000000"/>
          <w:sz w:val="24"/>
          <w:szCs w:val="24"/>
        </w:rPr>
        <w:t>o</w:t>
      </w:r>
      <w:r w:rsidRPr="0088011D">
        <w:rPr>
          <w:rFonts w:ascii="Times New Roman" w:eastAsia="Garamond,Bold" w:hAnsi="Times New Roman" w:cs="Times New Roman"/>
          <w:b/>
          <w:bCs/>
          <w:color w:val="000000"/>
          <w:sz w:val="24"/>
          <w:szCs w:val="24"/>
        </w:rPr>
        <w:t>brigações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, de valor nominal de € 5 cada uma, perfazendo um montante máximo de € 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>25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0.000.</w:t>
      </w:r>
    </w:p>
    <w:p w:rsidR="0088011D" w:rsidRPr="0088011D" w:rsidRDefault="0088011D" w:rsidP="0088011D">
      <w:pPr>
        <w:pStyle w:val="PargrafodaLista"/>
        <w:autoSpaceDE w:val="0"/>
        <w:autoSpaceDN w:val="0"/>
        <w:adjustRightInd w:val="0"/>
        <w:spacing w:after="0"/>
        <w:ind w:left="644" w:firstLine="0"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88011D" w:rsidRPr="0088011D" w:rsidRDefault="0088011D" w:rsidP="0088011D">
      <w:pPr>
        <w:pStyle w:val="PargrafodaLista"/>
        <w:autoSpaceDE w:val="0"/>
        <w:autoSpaceDN w:val="0"/>
        <w:adjustRightInd w:val="0"/>
        <w:spacing w:after="0"/>
        <w:ind w:left="644" w:firstLine="0"/>
        <w:rPr>
          <w:rFonts w:ascii="Times New Roman" w:eastAsia="Garamond,Bold" w:hAnsi="Times New Roman" w:cs="Times New Roman"/>
          <w:b/>
          <w:bCs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b/>
          <w:bCs/>
          <w:color w:val="000000"/>
          <w:sz w:val="24"/>
          <w:szCs w:val="24"/>
        </w:rPr>
        <w:t>Preço das obrigações e modo de realização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O preço de subscrição das Obrigações é de € 5 por cada obrigação.</w:t>
      </w:r>
    </w:p>
    <w:p w:rsid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As ordens de subscriç</w:t>
      </w:r>
      <w:r w:rsidR="00106372">
        <w:rPr>
          <w:rFonts w:ascii="Times New Roman" w:eastAsia="Garamond,Bold" w:hAnsi="Times New Roman" w:cs="Times New Roman"/>
          <w:color w:val="000000"/>
          <w:sz w:val="24"/>
          <w:szCs w:val="24"/>
        </w:rPr>
        <w:t>ão devem ser apresentadas para u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m mínimo de 20 obrigações. O máximo de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obrigações que pode ser subscrito por cada investidor está limitado à quantidade de obrigações que estão a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ser oferecidas à subscrição.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O pagamento do valor de subscrição das obrigações será integral e na data de liquidação.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Cada subscritor deverá, no momento em que procede à entrega do boletim de subscrição ou à transmissão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da ordem de subscrição, provisionar a sua conta junto do intermediário financeiro. Os subscritores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suportarão ainda quaisquer encargos eventualmente cobrados pelo intermediário financeiro onde sejam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entregues as ordens de subscrição.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As despesas inerentes à realização da operação, nomeadamente comissões bancárias, serão integralmente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pagas a contado, no momento da liquidação financeira da Oferta, sem prejuízo de o intermediário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financeiro em que seja apresentada a ordem de subscrição poder exigir o provisionamento do respectivo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montante no momento da entrega da ordem de subscrição.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Dado que as Obrigações são representadas exclusivamente sob a forma escritural, podem existir custos de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manutenção das contas onde estarão registadas as Obrigações que sejam adquiridas no âmbito desta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o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ferta.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O investidor deverá solicitar informação ao seu intermediário financeiro sobre os custos inerentes ao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investimento, antes de efectuar a sua subscrição, designadamente quanto às comissões a pagar pela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custódia dos títulos.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O investidor deve tomar em consideração essa informação antes de investir, nomeadamente calculando os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impactos negativos que as comissões devidas ao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lastRenderedPageBreak/>
        <w:t>intermediário financeiro custodiante podem ter na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rendibilidade do investimento (para pequenos montantes investidos esse investimento pode nem sequer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ser rentável).</w:t>
      </w:r>
    </w:p>
    <w:p w:rsid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O preçário das comissões cobradas pelos intermediários financeiros está disponível no site da CMVM, em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www.cmvm.pt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>.</w:t>
      </w:r>
    </w:p>
    <w:p w:rsidR="0088011D" w:rsidRPr="0088011D" w:rsidRDefault="0088011D" w:rsidP="0088011D">
      <w:pPr>
        <w:pStyle w:val="PargrafodaLista"/>
        <w:autoSpaceDE w:val="0"/>
        <w:autoSpaceDN w:val="0"/>
        <w:adjustRightInd w:val="0"/>
        <w:spacing w:after="0"/>
        <w:ind w:left="284" w:firstLine="0"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</w:p>
    <w:p w:rsidR="0088011D" w:rsidRPr="0088011D" w:rsidRDefault="0088011D" w:rsidP="0088011D">
      <w:pPr>
        <w:pStyle w:val="PargrafodaLista"/>
        <w:autoSpaceDE w:val="0"/>
        <w:autoSpaceDN w:val="0"/>
        <w:adjustRightInd w:val="0"/>
        <w:spacing w:after="0"/>
        <w:ind w:left="284" w:firstLine="0"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t>Categoria e forma de representação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As Obrigações são nominativas, escriturais, exclusivamente materializadas pela inscrição em contas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abertas em nome dos respectivos titulares, de acordo com as disposições legais em vigor.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A entidade responsável pela manutenção dos registos é a Interbolsa, com sede na Avenida da Boavista,</w:t>
      </w:r>
      <w:r w:rsidR="00603F3B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3433, 4100-138 Porto.</w:t>
      </w:r>
    </w:p>
    <w:p w:rsid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À presente emissão foram atribuídos o código ISINPTFCPEOM0008 e o código CFI DBFUFR.</w:t>
      </w:r>
    </w:p>
    <w:p w:rsidR="0088011D" w:rsidRPr="0088011D" w:rsidRDefault="0088011D" w:rsidP="0088011D">
      <w:pPr>
        <w:pStyle w:val="PargrafodaLista"/>
        <w:autoSpaceDE w:val="0"/>
        <w:autoSpaceDN w:val="0"/>
        <w:adjustRightInd w:val="0"/>
        <w:spacing w:after="0"/>
        <w:ind w:left="284" w:firstLine="0"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88011D" w:rsidRPr="0088011D" w:rsidRDefault="0088011D" w:rsidP="0088011D">
      <w:pPr>
        <w:pStyle w:val="PargrafodaLista"/>
        <w:autoSpaceDE w:val="0"/>
        <w:autoSpaceDN w:val="0"/>
        <w:adjustRightInd w:val="0"/>
        <w:spacing w:after="0"/>
        <w:ind w:left="284" w:firstLine="0"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t>Modalidade da oferta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A emissão é dirigida à subscrição pelo público em geral através de uma Oferta Pública de Subscrição.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No caso de subscrição incompleta, a emissão de obrigações ficará limitada ao número de subscrições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efectivamente recolhidas. Por outro lado, caso o total de obrigações solicitadas seja superior ao número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máximo de obrigações a emitir, proceder-se-á a rateio de acordo com a aplicação sucessiva, enquanto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existirem obrigações por atribuir, dos seguintes critérios: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i) Atribuição de 20 obrigações a cada ordem de subscrição. No caso do número de obrigações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disponíveis ser insuficiente para garantir esta atribuição, serão sorteadas as ordens a ser satisfeitas;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ii) Atribuição de um número de obrigações proporcional à quantidade solicitada na respectiva ordem de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subscrição, e não satisfeita pela aplicação do critério anterior, em lotes de 1 obrigação, com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arredondamento por defeito;</w:t>
      </w:r>
    </w:p>
    <w:p w:rsid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proofErr w:type="spellStart"/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iii</w:t>
      </w:r>
      <w:proofErr w:type="spellEnd"/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) Atribuição sucessiva de mais 1 obrigação às ordens de subscrição que, após a aplicação dos critérios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anteriores, mais próximo ficaram da atribuição de um lote adicional de obrigações. No caso do número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de obrigações disponíveis ser insuficiente para garantir esta atribuição, serão sorteadas as ordens a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serem satisfeitas.</w:t>
      </w:r>
    </w:p>
    <w:p w:rsid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88011D" w:rsidRPr="0088011D" w:rsidRDefault="0088011D" w:rsidP="0088011D">
      <w:pPr>
        <w:pStyle w:val="PargrafodaLista"/>
        <w:autoSpaceDE w:val="0"/>
        <w:autoSpaceDN w:val="0"/>
        <w:adjustRightInd w:val="0"/>
        <w:spacing w:after="0"/>
        <w:ind w:left="284" w:firstLine="0"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lastRenderedPageBreak/>
        <w:t>Organização e liderança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O presente processo de organização, montagem e admissão à negociação da Oferta é organizado 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liderado conjuntamente pelos seguintes bancos: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- Banco Comercial Português, S.A., com sede na Praça Dom João I, n.º 28, 4000-434 Porto.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- Banco Português de Investimento, S.A., com sede na Rua Tenente Valadim, n.º 284, 4100-476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Porto;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A colocação da Oferta está a cargo do Sindicato de Colocação constituído pelos intermediários financeiros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que abaixo se indicam, os quais nesse âmbito, assumem a obrigação de desenvolver os melhores esforços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em ordem à distribuição das obrigações objecto da Oferta: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- Banco ActivoBank, S.A.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- Banco BPI, S.A., Sociedade Aberta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- Banco Comercial Português, S.A, Sociedade Aberta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- Banco Português de Investimento, S.A.</w:t>
      </w:r>
    </w:p>
    <w:p w:rsidR="0088011D" w:rsidRP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Deliberações, autorizações e aprovações da oferta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e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m reunião do Conselho de Administração da Emitente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, realizada em 30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de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Novembro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de 2011, foi deliberado,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nos termos do nº 1 do art. 10º dos Estatutos, proceder à emissão por Oferta Pública de Subscrição de um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máximo 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de 50.000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obrigações com o valor nominal unitário de 5 euros, a serem oferecidas à subscrição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j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unto do público em geral.</w:t>
      </w:r>
    </w:p>
    <w:p w:rsidR="0088011D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Em 1 de Dezembro 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de 2011, o Conselho de Administração da Emitente, fixou da taxa de juro para os cupões,</w:t>
      </w:r>
      <w:r w:rsidR="00F02777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em 8</w:t>
      </w: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%, ao ano.</w:t>
      </w:r>
    </w:p>
    <w:p w:rsidR="0088011D" w:rsidRPr="00603F3B" w:rsidRDefault="0088011D" w:rsidP="00603F3B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88011D" w:rsidRPr="0088011D" w:rsidRDefault="0088011D" w:rsidP="0088011D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t>Finalidade da oferta</w:t>
      </w:r>
    </w:p>
    <w:p w:rsidR="00603F3B" w:rsidRPr="00603F3B" w:rsidRDefault="0088011D" w:rsidP="00603F3B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88011D">
        <w:rPr>
          <w:rFonts w:ascii="Times New Roman" w:eastAsia="Garamond,Bold" w:hAnsi="Times New Roman" w:cs="Times New Roman"/>
          <w:color w:val="000000"/>
          <w:sz w:val="24"/>
          <w:szCs w:val="24"/>
        </w:rPr>
        <w:t>O produto líquido da Oferta destina-se ao financi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>amento da actividade corrente</w:t>
      </w:r>
      <w:r w:rsidR="00603F3B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="00603F3B" w:rsidRPr="00B655CC">
        <w:rPr>
          <w:rFonts w:ascii="Times New Roman" w:eastAsia="Garamond,Bold" w:hAnsi="Times New Roman" w:cs="Times New Roman"/>
          <w:sz w:val="24"/>
          <w:szCs w:val="24"/>
        </w:rPr>
        <w:t>permitindo à</w:t>
      </w:r>
      <w:r w:rsidR="00603F3B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="00603F3B" w:rsidRPr="00B655CC">
        <w:rPr>
          <w:rFonts w:ascii="Times New Roman" w:eastAsia="Garamond,Bold" w:hAnsi="Times New Roman" w:cs="Times New Roman"/>
          <w:sz w:val="24"/>
          <w:szCs w:val="24"/>
        </w:rPr>
        <w:t>Sociedade consolidar passivo num prazo mais alargado, através do refinanciamento, junto dos seus Bancos</w:t>
      </w:r>
      <w:r w:rsidR="00603F3B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="00603F3B" w:rsidRPr="00B655CC">
        <w:rPr>
          <w:rFonts w:ascii="Times New Roman" w:eastAsia="Garamond,Bold" w:hAnsi="Times New Roman" w:cs="Times New Roman"/>
          <w:sz w:val="24"/>
          <w:szCs w:val="24"/>
        </w:rPr>
        <w:t>de apoio, de operações que se irão vencer num futuro próximo.</w:t>
      </w:r>
    </w:p>
    <w:p w:rsidR="0088011D" w:rsidRDefault="0088011D" w:rsidP="0088011D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076B39" w:rsidRDefault="00076B39" w:rsidP="0088011D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603F3B" w:rsidRDefault="00603F3B" w:rsidP="0088011D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603F3B" w:rsidRDefault="00603F3B" w:rsidP="0088011D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603F3B" w:rsidRPr="0088011D" w:rsidRDefault="00603F3B" w:rsidP="0088011D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lastRenderedPageBreak/>
        <w:t>Período e locais de aceitação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O prazo da Oferta d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ecorrerá entre as 8h30m do dia 2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de 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>Dezembro de 2011 e as 15h00m do dia 2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de 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Dezembro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2011, podendo as ordens de subscrição ser recebidas até ao termo deste prazo.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A aceitação da presente Oferta, por parte dos seus destinatários, deverá manifestar-se durante o período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acima identificado junto dos membros do sindicato de colocação (</w:t>
      </w:r>
      <w:proofErr w:type="spellStart"/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ActivoBank</w:t>
      </w:r>
      <w:proofErr w:type="spellEnd"/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, Banco BPI, BPI 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Millennium</w:t>
      </w:r>
      <w:proofErr w:type="spellEnd"/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bcp</w:t>
      </w:r>
      <w:proofErr w:type="spellEnd"/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) e de outros intermediários financeiros legalmente habilitados, sociedades corretoras 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sociedades financeiras de corretagem, mediante a transmissão de ordem de subscrição ou entrega dos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boletins de subscrição expressamente elaborados para o efeito.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As ordens de subscrição deverão ser apresentadas no período e locais anteriormente referidos.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Caso a ordem de subscrição seja transmitida através de boletim de subscrição expressamente elaborado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para o efeito, cada investidor só poderá utilizar um único impresso. Caso seja apresentado mais do que um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impresso apenas será considerado aquele que respeite à maior quantidade de Obrigações. Em caso de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igualdade de circunstâncias, será considerado aquele que tiver sido apresentado em primeiro lugar.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Serão considerados nulos os boletins de subscrição que não contenham os seguintes elementos: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a) Nome ou denominação e domicílio do subscritor;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b) Número de contribuinte, tratando-se de cidadão português ou estrangeiro residente ou número de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pessoa colectiva nacional;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c) Número de bilhete de identidade, do passaporte ou de qualquer outro documento identificativo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aceite pela entidade receptora da ordem de subscrição, tratando-se de cidadão estrangeiro;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d) Número relativo a qualquer documento identificativo aceite pelos intermediários financeiros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recebedores das ordens de subscrição, tratando-se de pessoas colectivas estrangeiras;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e) O número de Obrigações pretendido;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f) O código de identificação da entidade colocadora e da entidade liquidadora.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É da responsabilidade dos intermediários financeiros o controlo da veracidade e da autenticidade dos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elementos referidos nas alíneas anteriores, bem como o da qualidade em que os investidores actuam, face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aos requisitos legais impostos pelas condições da operação.</w:t>
      </w: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lastRenderedPageBreak/>
        <w:t>Nos termos do disposto no artigo 325º do CodVM e do Regulamento da CMVM n.º3/2006, logo que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recebam uma declaração de subscrição, os intermediários financeiros devem verificar a legitimidade do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subscritor, bem como adoptar as providências que permitam, sem qualquer dúvida, estabelecer o momento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da recepção da ordem.</w:t>
      </w:r>
    </w:p>
    <w:p w:rsidR="0088011D" w:rsidRPr="0088011D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Os destinatários da Oferta têm o direito de revogar a declaração de aceitação através de comunicação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escrita dirigida ao intermediário financeiro que a recebeu, em qualquer momento até cinco dias antes do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 xml:space="preserve"> </w:t>
      </w:r>
      <w:r w:rsidRPr="00076B39">
        <w:rPr>
          <w:rFonts w:ascii="Times New Roman" w:eastAsia="Garamond,Bold" w:hAnsi="Times New Roman" w:cs="Times New Roman"/>
          <w:color w:val="000000"/>
          <w:sz w:val="24"/>
          <w:szCs w:val="24"/>
        </w:rPr>
        <w:t>termo do prazo da Oferta</w:t>
      </w:r>
      <w:r>
        <w:rPr>
          <w:rFonts w:ascii="Times New Roman" w:eastAsia="Garamond,Bold" w:hAnsi="Times New Roman" w:cs="Times New Roman"/>
          <w:color w:val="000000"/>
          <w:sz w:val="24"/>
          <w:szCs w:val="24"/>
        </w:rPr>
        <w:t>.</w:t>
      </w:r>
    </w:p>
    <w:p w:rsidR="00076B39" w:rsidRPr="0088011D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color w:val="000000"/>
          <w:sz w:val="24"/>
          <w:szCs w:val="24"/>
        </w:rPr>
      </w:pP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t>Resultado da Oferta</w:t>
      </w:r>
    </w:p>
    <w:p w:rsidR="00076B39" w:rsidRDefault="00076B39" w:rsidP="00076B39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Os resultados da Oferta bem como o eventual rateio serão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processados e apurados no dia 5 de Dezembro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2011 pela </w:t>
      </w:r>
      <w:proofErr w:type="spellStart"/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Euronext</w:t>
      </w:r>
      <w:proofErr w:type="spellEnd"/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proofErr w:type="spellStart"/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Lisbon</w:t>
      </w:r>
      <w:proofErr w:type="spellEnd"/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, sendo divulgados, logo após o seu apuramento, através dos meios utilizados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para a divulgação do Prospecto e publicados no Boletim de Cotações da </w:t>
      </w:r>
      <w:proofErr w:type="spellStart"/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Euronext</w:t>
      </w:r>
      <w:proofErr w:type="spellEnd"/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proofErr w:type="spellStart"/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Lisbon</w:t>
      </w:r>
      <w:proofErr w:type="spellEnd"/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:rsidR="00076B39" w:rsidRDefault="00076B39" w:rsidP="00076B39">
      <w:pPr>
        <w:pStyle w:val="PargrafodaLista"/>
        <w:autoSpaceDE w:val="0"/>
        <w:autoSpaceDN w:val="0"/>
        <w:adjustRightInd w:val="0"/>
        <w:spacing w:after="0"/>
        <w:ind w:left="357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076B39" w:rsidRP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  <w:r w:rsidRPr="00076B39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t>Direito de preferência</w:t>
      </w:r>
    </w:p>
    <w:p w:rsidR="00076B39" w:rsidRPr="00076B39" w:rsidRDefault="00076B39" w:rsidP="00076B39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076B39">
        <w:rPr>
          <w:rFonts w:ascii="Times New Roman" w:eastAsia="Times New Roman" w:hAnsi="Times New Roman" w:cs="Times New Roman"/>
          <w:sz w:val="24"/>
          <w:szCs w:val="24"/>
          <w:lang w:eastAsia="pt-PT"/>
        </w:rPr>
        <w:t>Não foi deliberada a atribuição de quaisquer direitos de preferência às Obrigações.</w:t>
      </w:r>
    </w:p>
    <w:p w:rsidR="00076B39" w:rsidRDefault="00076B39" w:rsidP="00076B39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076B39">
        <w:rPr>
          <w:rFonts w:ascii="Times New Roman" w:eastAsia="Times New Roman" w:hAnsi="Times New Roman" w:cs="Times New Roman"/>
          <w:sz w:val="24"/>
          <w:szCs w:val="24"/>
          <w:lang w:eastAsia="pt-PT"/>
        </w:rPr>
        <w:t>As obrigações serão oferecidas à subscrição do público em geral sem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q</w:t>
      </w:r>
      <w:r w:rsidRPr="00076B39">
        <w:rPr>
          <w:rFonts w:ascii="Times New Roman" w:eastAsia="Times New Roman" w:hAnsi="Times New Roman" w:cs="Times New Roman"/>
          <w:sz w:val="24"/>
          <w:szCs w:val="24"/>
          <w:lang w:eastAsia="pt-PT"/>
        </w:rPr>
        <w:t>ualquer tipo de diferenciação.</w:t>
      </w:r>
    </w:p>
    <w:p w:rsidR="00076B39" w:rsidRDefault="00076B39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2B5681" w:rsidRPr="002B5681" w:rsidRDefault="002B5681" w:rsidP="002B5681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  <w:r w:rsidRPr="002B5681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t>Direitos atribuídos</w:t>
      </w:r>
    </w:p>
    <w:p w:rsid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Não foram atribuídos quaisquer direitos às Obrigações, exceptuando o direito ao juro e ao reembolso de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capital.</w:t>
      </w:r>
    </w:p>
    <w:p w:rsidR="002B5681" w:rsidRDefault="002B5681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2B5681" w:rsidRDefault="002B5681" w:rsidP="00076B39">
      <w:pPr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t>Pagamento de juros e outras remunerações</w:t>
      </w:r>
    </w:p>
    <w:p w:rsidR="00076B39" w:rsidRDefault="00076B39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 liquidação física e financeira da Oferta e a Emissão das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Obrigaçõ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es ocorrerá no 2º dia útil após 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divulgação dos resultados da Oferta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, isto é no dia 7 de Dezembro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 2011, data a partir da qual se inicia 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contagem de juros. Desta forma, os juros das Obrigações vencer-se-ão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anualmente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e postecipadamente,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com pagamento a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7 de Dezembro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de cada ano de vida das Obrigações, ocorrendo 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primeiro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pagamento a 7 de Dezembro de 20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2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:rsidR="00076B39" w:rsidRDefault="00076B39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O emprés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timo tem uma duração de cinco 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anos, sendo o reembolso efectuado ao valor nominal, de uma só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vez, em 7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Dezembro de 2016</w:t>
      </w:r>
      <w:r w:rsidRPr="0074186A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:rsidR="002B5681" w:rsidRDefault="002B5681" w:rsidP="00076B3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,Bold" w:eastAsia="Garamond,Bold" w:cs="Garamond,Bold"/>
          <w:b/>
          <w:bCs/>
          <w:sz w:val="21"/>
          <w:szCs w:val="21"/>
        </w:rPr>
      </w:pPr>
    </w:p>
    <w:p w:rsidR="002B5681" w:rsidRDefault="002B5681" w:rsidP="00076B39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Garamond,Bold" w:eastAsia="Garamond,Bold" w:cs="Garamond,Bold"/>
          <w:b/>
          <w:bCs/>
          <w:sz w:val="21"/>
          <w:szCs w:val="21"/>
        </w:rPr>
      </w:pPr>
    </w:p>
    <w:p w:rsidR="002B5681" w:rsidRPr="002B5681" w:rsidRDefault="002B5681" w:rsidP="002B5681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  <w:r w:rsidRPr="002B5681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t>Garantias e subordinação do empréstimo</w:t>
      </w:r>
    </w:p>
    <w:p w:rsid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As Obrigações constituem uma responsabilidade directa, incondicional e geral da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ALI, CONSERVA&amp;LIMPA,SA que </w:t>
      </w: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empenhará toda a sua boa fé no respectivo cumprimento. Estas Obrigações não terão qualquer direito de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preferência relativamente a outros empréstimos presentes ou futuros, não garantidos, contraídos pela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ALI, CONSERVA&amp;LIMPA,SA</w:t>
      </w:r>
    </w:p>
    <w:p w:rsid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2B5681" w:rsidRPr="002B5681" w:rsidRDefault="002B5681" w:rsidP="002B5681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color w:val="000000"/>
          <w:sz w:val="24"/>
          <w:szCs w:val="24"/>
        </w:rPr>
      </w:pPr>
      <w:r w:rsidRPr="002B5681">
        <w:rPr>
          <w:rFonts w:ascii="Times New Roman" w:eastAsia="Garamond,Bold" w:hAnsi="Times New Roman" w:cs="Times New Roman"/>
          <w:b/>
          <w:color w:val="000000"/>
          <w:sz w:val="24"/>
          <w:szCs w:val="24"/>
        </w:rPr>
        <w:t>Taxa de rentabilidade efectiva</w:t>
      </w: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A taxa de rentabilidade efectiva é aquela que iguala o valor actual dos fluxos monetários gerados pela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obrigação ao seu preço de compra, pressupondo capitalização com idêntico rendimento.</w:t>
      </w: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Reembolso total n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o final de vida do empréstimo (2</w:t>
      </w: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Dezembro de 2016</w:t>
      </w: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):</w:t>
      </w: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Taxa de rentabili</w:t>
      </w:r>
      <w:r w:rsidR="006B1830">
        <w:rPr>
          <w:rFonts w:ascii="Times New Roman" w:eastAsia="Times New Roman" w:hAnsi="Times New Roman" w:cs="Times New Roman"/>
          <w:sz w:val="24"/>
          <w:szCs w:val="24"/>
          <w:lang w:eastAsia="pt-PT"/>
        </w:rPr>
        <w:t>dade líquida de impostos: 8,436719002</w:t>
      </w:r>
      <w:r w:rsidR="006B1830"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%</w:t>
      </w: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Taxa de rentabilid</w:t>
      </w:r>
      <w:r w:rsidR="006B1830">
        <w:rPr>
          <w:rFonts w:ascii="Times New Roman" w:eastAsia="Times New Roman" w:hAnsi="Times New Roman" w:cs="Times New Roman"/>
          <w:sz w:val="24"/>
          <w:szCs w:val="24"/>
          <w:lang w:eastAsia="pt-PT"/>
        </w:rPr>
        <w:t>ade ilíquida de impostos:</w:t>
      </w:r>
      <w:r w:rsidR="008507A4">
        <w:rPr>
          <w:rFonts w:ascii="Times New Roman" w:eastAsia="Times New Roman" w:hAnsi="Times New Roman" w:cs="Times New Roman"/>
          <w:sz w:val="24"/>
          <w:szCs w:val="24"/>
          <w:lang w:eastAsia="pt-PT"/>
        </w:rPr>
        <w:t>10,25061359%.</w:t>
      </w: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As taxas de rentabilidade apresentadas poderão ser afectadas por eventuais comissões a cobrar pelas</w:t>
      </w:r>
      <w:r w:rsidR="00E63114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instituições que asseguram o serviço financeiro do empréstimo.</w:t>
      </w:r>
    </w:p>
    <w:p w:rsid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Cálculo da TRE:</w:t>
      </w: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szCs w:val="24"/>
              <w:lang w:eastAsia="pt-PT"/>
            </w:rPr>
            <m:t>Pc=</m:t>
          </m:r>
          <m:nary>
            <m:naryPr>
              <m:chr m:val="∑"/>
              <m:limLoc m:val="undOvr"/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pt-PT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pt-PT"/>
                </w:rPr>
                <m:t>t=1</m:t>
              </m:r>
            </m:sub>
            <m:sup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pt-PT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pt-PT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pt-PT"/>
                    </w:rPr>
                    <m:t>Juros*(1-t)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pt-PT"/>
                    </w:rPr>
                    <m:t>(1+i)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  <w:szCs w:val="24"/>
                          <w:lang w:eastAsia="pt-PT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4"/>
                              <w:szCs w:val="24"/>
                              <w:lang w:eastAsia="pt-PT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color w:val="FFFFFF" w:themeColor="background1"/>
                              <w:sz w:val="24"/>
                              <w:szCs w:val="24"/>
                              <w:lang w:eastAsia="pt-PT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4"/>
                              <w:szCs w:val="24"/>
                              <w:lang w:eastAsia="pt-PT"/>
                            </w:rPr>
                            <m:t>t</m:t>
                          </m:r>
                        </m:sup>
                      </m:sSup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color w:val="FFFFFF" w:themeColor="background1"/>
                          <w:sz w:val="24"/>
                          <w:szCs w:val="24"/>
                          <w:lang w:eastAsia="pt-PT"/>
                        </w:rPr>
                        <m:t>n</m:t>
                      </m:r>
                    </m:sup>
                  </m:sSup>
                </m:den>
              </m:f>
            </m:e>
          </m:nary>
          <m:r>
            <w:rPr>
              <w:rFonts w:ascii="Cambria Math" w:eastAsia="Times New Roman" w:hAnsi="Cambria Math" w:cs="Times New Roman"/>
              <w:sz w:val="24"/>
              <w:szCs w:val="24"/>
              <w:lang w:eastAsia="pt-PT"/>
            </w:rPr>
            <m:t>+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eastAsia="pt-PT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pt-PT"/>
                </w:rPr>
                <m:t>VR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  <w:lang w:eastAsia="pt-PT"/>
                </w:rPr>
                <m:t>(1+i)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eastAsia="pt-PT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FFFFFF" w:themeColor="background1"/>
                      <w:sz w:val="24"/>
                      <w:szCs w:val="24"/>
                      <w:lang w:eastAsia="pt-PT"/>
                    </w:rPr>
                    <m:t>n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eastAsia="pt-PT"/>
                    </w:rPr>
                    <m:t>n</m:t>
                  </m:r>
                </m:sup>
              </m:sSup>
            </m:den>
          </m:f>
        </m:oMath>
      </m:oMathPara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em que:</w:t>
      </w: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Pc: preço de compra da Obrigação</w:t>
      </w:r>
    </w:p>
    <w:p w:rsidR="002B5681" w:rsidRPr="002B5681" w:rsidRDefault="000F6526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Juros: cupão anual</w:t>
      </w: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t: períodos anuais</w:t>
      </w:r>
    </w:p>
    <w:p w:rsidR="002B5681" w:rsidRPr="002B5681" w:rsidRDefault="000F6526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n: maturidade </w:t>
      </w: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i: taxa de rentabilidade nominal anual;</w:t>
      </w:r>
    </w:p>
    <w:p w:rsidR="002B5681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VR: Valor de reembolso;</w:t>
      </w:r>
    </w:p>
    <w:p w:rsidR="000F6526" w:rsidRP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T: Taxa de imposto;</w:t>
      </w:r>
    </w:p>
    <w:p w:rsidR="002B5681" w:rsidRDefault="002B5681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Utilizou-se como pressuposto para o cálculo da taxa de rentabilidade efectiva líquida de impostos, uma</w:t>
      </w:r>
      <w:r w:rsidR="000F652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2B5681">
        <w:rPr>
          <w:rFonts w:ascii="Times New Roman" w:eastAsia="Times New Roman" w:hAnsi="Times New Roman" w:cs="Times New Roman"/>
          <w:sz w:val="24"/>
          <w:szCs w:val="24"/>
          <w:lang w:eastAsia="pt-PT"/>
        </w:rPr>
        <w:t>taxa de imposto sobre os juros de 21,50%.</w:t>
      </w:r>
    </w:p>
    <w:p w:rsidR="000F6526" w:rsidRDefault="000F6526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</w:p>
    <w:p w:rsidR="000F6526" w:rsidRPr="000F6526" w:rsidRDefault="000F6526" w:rsidP="002B5681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</w:p>
    <w:p w:rsidR="000F6526" w:rsidRDefault="002B5681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0F6526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lastRenderedPageBreak/>
        <w:t>Moeda do</w:t>
      </w:r>
      <w:r w:rsidR="000F6526" w:rsidRPr="000F6526">
        <w:rPr>
          <w:rFonts w:ascii="Garamond,Bold" w:eastAsia="Garamond,Bold" w:cs="Garamond,Bold"/>
          <w:b/>
          <w:bCs/>
          <w:sz w:val="21"/>
          <w:szCs w:val="21"/>
        </w:rPr>
        <w:t xml:space="preserve"> </w:t>
      </w:r>
      <w:r w:rsidR="000F6526" w:rsidRPr="000F6526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empréstimo</w:t>
      </w:r>
    </w:p>
    <w:p w:rsidR="000F6526" w:rsidRDefault="000F6526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0F6526">
        <w:rPr>
          <w:rFonts w:ascii="Times New Roman" w:eastAsia="Times New Roman" w:hAnsi="Times New Roman" w:cs="Times New Roman"/>
          <w:sz w:val="24"/>
          <w:szCs w:val="24"/>
          <w:lang w:eastAsia="pt-PT"/>
        </w:rPr>
        <w:t>A moeda de denominação do empréstimo é o Euro.</w:t>
      </w:r>
    </w:p>
    <w:p w:rsidR="000F6526" w:rsidRPr="000F6526" w:rsidRDefault="000F6526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0F6526" w:rsidRPr="000F6526" w:rsidRDefault="000F6526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0F6526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Serviço financeiro</w:t>
      </w:r>
    </w:p>
    <w:p w:rsidR="00076B39" w:rsidRDefault="000F6526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0F6526">
        <w:rPr>
          <w:rFonts w:ascii="Times New Roman" w:eastAsia="Times New Roman" w:hAnsi="Times New Roman" w:cs="Times New Roman"/>
          <w:sz w:val="24"/>
          <w:szCs w:val="24"/>
          <w:lang w:eastAsia="pt-PT"/>
        </w:rPr>
        <w:t>O serviço financeiro do presente empréstimo obrigacionista, nomeadamente o pagamento de juros 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0F6526">
        <w:rPr>
          <w:rFonts w:ascii="Times New Roman" w:eastAsia="Times New Roman" w:hAnsi="Times New Roman" w:cs="Times New Roman"/>
          <w:sz w:val="24"/>
          <w:szCs w:val="24"/>
          <w:lang w:eastAsia="pt-PT"/>
        </w:rPr>
        <w:t>amortização será assegurado pelo Banco BPI com sede na Rua Tenente Valadim, 284, no Porto e pelo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Millenium BCP</w:t>
      </w:r>
      <w:r w:rsidRPr="000F652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com sede na Praça D. João I, nº 28, no Porto em regime de rotatividade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:rsidR="000F6526" w:rsidRDefault="000F6526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0F6526" w:rsidRPr="000F6526" w:rsidRDefault="000F6526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0F6526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Representação dos obrigacionistas</w:t>
      </w:r>
    </w:p>
    <w:p w:rsidR="000F6526" w:rsidRDefault="000F6526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0F652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 </w:t>
      </w:r>
      <w:r w:rsidR="006F551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ALI, CONSERVA&amp;LIMPA,SA </w:t>
      </w:r>
      <w:r w:rsidRPr="000F6526">
        <w:rPr>
          <w:rFonts w:ascii="Times New Roman" w:eastAsia="Times New Roman" w:hAnsi="Times New Roman" w:cs="Times New Roman"/>
          <w:sz w:val="24"/>
          <w:szCs w:val="24"/>
          <w:lang w:eastAsia="pt-PT"/>
        </w:rPr>
        <w:t>compromete-se a assegurar as diligências necessárias para que se proceda à eleição do</w:t>
      </w:r>
      <w:r w:rsidR="006F551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0F6526">
        <w:rPr>
          <w:rFonts w:ascii="Times New Roman" w:eastAsia="Times New Roman" w:hAnsi="Times New Roman" w:cs="Times New Roman"/>
          <w:sz w:val="24"/>
          <w:szCs w:val="24"/>
          <w:lang w:eastAsia="pt-PT"/>
        </w:rPr>
        <w:t>Representante Comum dos Obrigacionistas, nos termos da legislação em vigor.</w:t>
      </w:r>
    </w:p>
    <w:p w:rsidR="006F5512" w:rsidRPr="000F6526" w:rsidRDefault="006F5512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0F6526" w:rsidRPr="006F5512" w:rsidRDefault="000F6526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6F5512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Regime fiscal</w:t>
      </w:r>
    </w:p>
    <w:p w:rsidR="000F6526" w:rsidRDefault="000F6526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0F6526">
        <w:rPr>
          <w:rFonts w:ascii="Times New Roman" w:eastAsia="Times New Roman" w:hAnsi="Times New Roman" w:cs="Times New Roman"/>
          <w:sz w:val="24"/>
          <w:szCs w:val="24"/>
          <w:lang w:eastAsia="pt-PT"/>
        </w:rPr>
        <w:t>Os rendimentos das obrigações são considerados rendimentos de capitais, independentemente dos títulos</w:t>
      </w:r>
      <w:r w:rsidR="006F551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0F6526">
        <w:rPr>
          <w:rFonts w:ascii="Times New Roman" w:eastAsia="Times New Roman" w:hAnsi="Times New Roman" w:cs="Times New Roman"/>
          <w:sz w:val="24"/>
          <w:szCs w:val="24"/>
          <w:lang w:eastAsia="pt-PT"/>
        </w:rPr>
        <w:t>serem ou não emitidos a desconto.</w:t>
      </w:r>
    </w:p>
    <w:p w:rsidR="006F5512" w:rsidRDefault="006F5512" w:rsidP="000F6526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6F5512" w:rsidRPr="006F5512" w:rsidRDefault="006F5512" w:rsidP="006F5512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6F5512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Imposto sobre o rendimento</w:t>
      </w:r>
    </w:p>
    <w:p w:rsidR="006F5512" w:rsidRPr="006F5512" w:rsidRDefault="006F5512" w:rsidP="006F5512">
      <w:pPr>
        <w:pStyle w:val="PargrafodaLista"/>
        <w:autoSpaceDE w:val="0"/>
        <w:autoSpaceDN w:val="0"/>
        <w:adjustRightInd w:val="0"/>
        <w:spacing w:after="0"/>
        <w:ind w:left="0"/>
        <w:rPr>
          <w:rFonts w:ascii="Garamond,Bold" w:eastAsia="Garamond,Bold" w:cs="Garamond,Bold"/>
          <w:b/>
          <w:bCs/>
          <w:sz w:val="20"/>
          <w:szCs w:val="20"/>
        </w:rPr>
      </w:pPr>
      <w:r w:rsidRPr="006F5512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Juros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a</w:t>
      </w:r>
      <w:r w:rsidRPr="006F5512">
        <w:rPr>
          <w:rFonts w:ascii="Times New Roman" w:eastAsia="Times New Roman" w:hAnsi="Times New Roman" w:cs="Times New Roman"/>
          <w:sz w:val="24"/>
          <w:szCs w:val="24"/>
          <w:lang w:eastAsia="pt-PT"/>
        </w:rPr>
        <w:t>uferidos por pessoas singulares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R</w:t>
      </w:r>
      <w:r w:rsidRPr="006F5512">
        <w:rPr>
          <w:rFonts w:ascii="Times New Roman" w:eastAsia="Times New Roman" w:hAnsi="Times New Roman" w:cs="Times New Roman"/>
          <w:sz w:val="24"/>
          <w:szCs w:val="24"/>
          <w:lang w:eastAsia="pt-PT"/>
        </w:rPr>
        <w:t>esidentes:</w:t>
      </w:r>
    </w:p>
    <w:p w:rsidR="006F5512" w:rsidRDefault="006F5512" w:rsidP="006F5512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6F5512">
        <w:rPr>
          <w:rFonts w:ascii="Times New Roman" w:eastAsia="Times New Roman" w:hAnsi="Times New Roman" w:cs="Times New Roman"/>
          <w:sz w:val="24"/>
          <w:szCs w:val="24"/>
          <w:lang w:eastAsia="pt-PT"/>
        </w:rPr>
        <w:t>Rendimentos sujeitos a tributação, à data do seu vencimento, sendo o imposto retido na fonte a título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6F5512">
        <w:rPr>
          <w:rFonts w:ascii="Times New Roman" w:eastAsia="Times New Roman" w:hAnsi="Times New Roman" w:cs="Times New Roman"/>
          <w:sz w:val="24"/>
          <w:szCs w:val="24"/>
          <w:lang w:eastAsia="pt-PT"/>
        </w:rPr>
        <w:t>definitivo, à taxa liberatória de 21,5%.</w:t>
      </w:r>
    </w:p>
    <w:p w:rsidR="006F5512" w:rsidRDefault="006F5512" w:rsidP="006F5512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6F5512" w:rsidRPr="006F5512" w:rsidRDefault="006F5512" w:rsidP="006F5512">
      <w:pPr>
        <w:pStyle w:val="PargrafodaLista"/>
        <w:autoSpaceDE w:val="0"/>
        <w:autoSpaceDN w:val="0"/>
        <w:adjustRightInd w:val="0"/>
        <w:spacing w:after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 w:rsidRPr="006F5512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Regime de transmissão</w:t>
      </w: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Não existem restrições à livre negociabilidade das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Obrigações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, podendo as mesmas ser negociadas na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Euronext Lisbon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quando estiverem admitidas à negociação.</w:t>
      </w: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Cs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Montante liquido da oferta</w:t>
      </w: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Na hipótese da presente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Oferta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ser integralmente subscrita, o valor bruto do encaixe da operação será de €</w:t>
      </w:r>
      <w:r>
        <w:rPr>
          <w:rFonts w:ascii="Times New Roman" w:eastAsia="Garamond,Bold" w:hAnsi="Times New Roman" w:cs="Times New Roman"/>
          <w:sz w:val="24"/>
          <w:szCs w:val="24"/>
        </w:rPr>
        <w:t>250.0000.</w:t>
      </w:r>
    </w:p>
    <w:p w:rsid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sz w:val="24"/>
          <w:szCs w:val="24"/>
        </w:rPr>
        <w:t>O montante líquido da operação corresponderá ao valor bruto do encaixe deduzido das despesas e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c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omissões referidas no Ponto 18.1. Interesses de Pessoas Singulares e Colectivas Envolvidas na</w:t>
      </w:r>
      <w:r w:rsidR="00E63114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Emissão/Oferta e das despesas obrigatórias e dos custos com a divulgação da operação, que serão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suportadas pela</w:t>
      </w:r>
      <w:r>
        <w:rPr>
          <w:rFonts w:ascii="Times New Roman" w:eastAsia="Garamond,Bold" w:hAnsi="Times New Roman" w:cs="Times New Roman"/>
          <w:bCs/>
          <w:sz w:val="24"/>
          <w:szCs w:val="24"/>
        </w:rPr>
        <w:t xml:space="preserve"> ALI, CONSERVA&amp;LIMPA,SA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,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lastRenderedPageBreak/>
        <w:t>sendo estimado em cerca de €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15419,45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, pressupondo que a Oferta se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concretize pelo seu montante máximo.</w:t>
      </w: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bCs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b/>
          <w:bCs/>
          <w:sz w:val="24"/>
          <w:szCs w:val="24"/>
        </w:rPr>
        <w:t>Títulos definitivos</w:t>
      </w:r>
    </w:p>
    <w:p w:rsid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Uma vez que as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Obrigações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representativas da presente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Oferta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revestirão a forma escritural, não haverá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lugar à atribuição de títulos definitivos.</w:t>
      </w: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bCs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b/>
          <w:bCs/>
          <w:sz w:val="24"/>
          <w:szCs w:val="24"/>
        </w:rPr>
        <w:t>Legislação aplicável</w:t>
      </w: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As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Obrigações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foram </w:t>
      </w:r>
      <w:r w:rsidR="00C03D9F">
        <w:rPr>
          <w:rFonts w:ascii="Times New Roman" w:eastAsia="Garamond,Bold" w:hAnsi="Times New Roman" w:cs="Times New Roman"/>
          <w:sz w:val="24"/>
          <w:szCs w:val="24"/>
        </w:rPr>
        <w:t xml:space="preserve">criadas de acordo com o Artigo </w:t>
      </w:r>
      <w:r w:rsidR="00632A41">
        <w:rPr>
          <w:rFonts w:ascii="Times New Roman" w:eastAsia="Garamond,Bold" w:hAnsi="Times New Roman" w:cs="Times New Roman"/>
          <w:sz w:val="24"/>
          <w:szCs w:val="24"/>
        </w:rPr>
        <w:t xml:space="preserve">Oitavo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dos Estatutos da Artigo 348º do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CSC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.</w:t>
      </w:r>
    </w:p>
    <w:p w:rsid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sz w:val="24"/>
          <w:szCs w:val="24"/>
        </w:rPr>
        <w:t>O empréstimo é regulado pela Lei Portuguesa. Para dirimir qualquer questão emergente da presente</w:t>
      </w:r>
      <w:r w:rsidR="00AD6FA0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emissão de obrigações é competente o foro do Tribunal da Comarca de Lisboa com renúncia expressa a</w:t>
      </w:r>
      <w:r w:rsidR="00AD6FA0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qualquer outro.</w:t>
      </w:r>
    </w:p>
    <w:p w:rsidR="00AD6FA0" w:rsidRPr="006F5512" w:rsidRDefault="00AD6FA0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6F5512" w:rsidRPr="00AD6FA0" w:rsidRDefault="00AD6FA0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bCs/>
          <w:sz w:val="24"/>
          <w:szCs w:val="24"/>
        </w:rPr>
      </w:pPr>
      <w:r w:rsidRPr="00AD6FA0">
        <w:rPr>
          <w:rFonts w:ascii="Times New Roman" w:eastAsia="Garamond,Bold" w:hAnsi="Times New Roman" w:cs="Times New Roman"/>
          <w:b/>
          <w:bCs/>
          <w:sz w:val="24"/>
          <w:szCs w:val="24"/>
        </w:rPr>
        <w:t>Admissão</w:t>
      </w:r>
      <w:r w:rsidR="006F5512" w:rsidRPr="00AD6FA0">
        <w:rPr>
          <w:rFonts w:ascii="Times New Roman" w:eastAsia="Garamond,Bold" w:hAnsi="Times New Roman" w:cs="Times New Roman"/>
          <w:b/>
          <w:bCs/>
          <w:sz w:val="24"/>
          <w:szCs w:val="24"/>
        </w:rPr>
        <w:t xml:space="preserve"> a </w:t>
      </w:r>
      <w:r w:rsidRPr="00AD6FA0">
        <w:rPr>
          <w:rFonts w:ascii="Times New Roman" w:eastAsia="Garamond,Bold" w:hAnsi="Times New Roman" w:cs="Times New Roman"/>
          <w:b/>
          <w:bCs/>
          <w:sz w:val="24"/>
          <w:szCs w:val="24"/>
        </w:rPr>
        <w:t>negociação</w:t>
      </w: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As obrigações objecto da presente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Oferta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foram objecto de pedido de admissão à negociação ao</w:t>
      </w:r>
      <w:r w:rsidR="00AD6FA0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proofErr w:type="spellStart"/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Euronext</w:t>
      </w:r>
      <w:proofErr w:type="spellEnd"/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 </w:t>
      </w:r>
      <w:proofErr w:type="spellStart"/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Lisbon</w:t>
      </w:r>
      <w:proofErr w:type="spellEnd"/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da </w:t>
      </w:r>
      <w:proofErr w:type="spellStart"/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Euronext</w:t>
      </w:r>
      <w:proofErr w:type="spellEnd"/>
      <w:r w:rsidRPr="006F5512">
        <w:rPr>
          <w:rFonts w:ascii="Times New Roman" w:eastAsia="Garamond,Bold" w:hAnsi="Times New Roman" w:cs="Times New Roman"/>
          <w:sz w:val="24"/>
          <w:szCs w:val="24"/>
        </w:rPr>
        <w:t>, sendo a data da admissão à negociação comunicada ao mercado pela</w:t>
      </w:r>
      <w:r w:rsidR="00AD6FA0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proofErr w:type="spellStart"/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Euronext</w:t>
      </w:r>
      <w:proofErr w:type="spellEnd"/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, através de um aviso a publicar no Boletim de Cotações da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Euronext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. De acordo com o art.º</w:t>
      </w:r>
      <w:r w:rsidR="00AD6FA0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234º, n.º 1, do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CodVM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, a decisão de admissão ou recusa de admissão de valores mobiliários é tomada pela</w:t>
      </w:r>
      <w:r w:rsidR="00AD6FA0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proofErr w:type="spellStart"/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Euronext</w:t>
      </w:r>
      <w:proofErr w:type="spellEnd"/>
      <w:r w:rsidRPr="006F5512">
        <w:rPr>
          <w:rFonts w:ascii="Times New Roman" w:eastAsia="Garamond,Bold" w:hAnsi="Times New Roman" w:cs="Times New Roman"/>
          <w:sz w:val="24"/>
          <w:szCs w:val="24"/>
        </w:rPr>
        <w:t>, até 90 dias após a apresentação do pedido.</w:t>
      </w:r>
    </w:p>
    <w:p w:rsid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A 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Emitente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pretende que a admissão à negociação ocorra com a maior brevidade possível, sendo</w:t>
      </w:r>
      <w:r w:rsidR="00AD6FA0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>previs</w:t>
      </w:r>
      <w:r w:rsidR="00AD6FA0">
        <w:rPr>
          <w:rFonts w:ascii="Times New Roman" w:eastAsia="Garamond,Bold" w:hAnsi="Times New Roman" w:cs="Times New Roman"/>
          <w:sz w:val="24"/>
          <w:szCs w:val="24"/>
        </w:rPr>
        <w:t>ível que a mesma ocorra no dia 7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 de</w:t>
      </w:r>
      <w:r w:rsidR="00AD6FA0">
        <w:rPr>
          <w:rFonts w:ascii="Times New Roman" w:eastAsia="Garamond,Bold" w:hAnsi="Times New Roman" w:cs="Times New Roman"/>
          <w:sz w:val="24"/>
          <w:szCs w:val="24"/>
        </w:rPr>
        <w:t xml:space="preserve"> Dezembro</w:t>
      </w:r>
      <w:r w:rsidRPr="006F5512">
        <w:rPr>
          <w:rFonts w:ascii="Times New Roman" w:eastAsia="Garamond,Bold" w:hAnsi="Times New Roman" w:cs="Times New Roman"/>
          <w:sz w:val="24"/>
          <w:szCs w:val="24"/>
        </w:rPr>
        <w:t xml:space="preserve"> de 2011.</w:t>
      </w:r>
    </w:p>
    <w:p w:rsidR="00AD6FA0" w:rsidRPr="006F5512" w:rsidRDefault="00AD6FA0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6F5512" w:rsidRPr="00AD6FA0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bCs/>
          <w:sz w:val="24"/>
          <w:szCs w:val="24"/>
        </w:rPr>
      </w:pPr>
      <w:r w:rsidRPr="00AD6FA0">
        <w:rPr>
          <w:rFonts w:ascii="Times New Roman" w:eastAsia="Garamond,Bold" w:hAnsi="Times New Roman" w:cs="Times New Roman"/>
          <w:b/>
          <w:bCs/>
          <w:sz w:val="24"/>
          <w:szCs w:val="24"/>
        </w:rPr>
        <w:t>Contratos de fomento</w:t>
      </w: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sz w:val="24"/>
          <w:szCs w:val="24"/>
        </w:rPr>
        <w:t>Não foi celebrado qualquer contrato de fomento relativamente à presente emissão.</w:t>
      </w:r>
    </w:p>
    <w:p w:rsidR="006F5512" w:rsidRPr="006F5512" w:rsidRDefault="006F5512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Cs/>
          <w:sz w:val="24"/>
          <w:szCs w:val="24"/>
        </w:rPr>
      </w:pP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Valores </w:t>
      </w:r>
      <w:r w:rsidR="00AD6FA0" w:rsidRPr="006F5512">
        <w:rPr>
          <w:rFonts w:ascii="Times New Roman" w:eastAsia="Garamond,Bold" w:hAnsi="Times New Roman" w:cs="Times New Roman"/>
          <w:bCs/>
          <w:sz w:val="24"/>
          <w:szCs w:val="24"/>
        </w:rPr>
        <w:t>mobiliários</w:t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 xml:space="preserve"> admitidos a </w:t>
      </w:r>
      <w:r w:rsidR="00AD6FA0" w:rsidRPr="006F5512">
        <w:rPr>
          <w:rFonts w:ascii="Times New Roman" w:eastAsia="Garamond,Bold" w:hAnsi="Times New Roman" w:cs="Times New Roman"/>
          <w:bCs/>
          <w:sz w:val="24"/>
          <w:szCs w:val="24"/>
        </w:rPr>
        <w:t>negociação</w:t>
      </w:r>
    </w:p>
    <w:p w:rsidR="00AD6FA0" w:rsidRDefault="00AD6FA0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AD6FA0" w:rsidRDefault="00AD6FA0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AD6FA0" w:rsidRDefault="00AD6FA0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AD6FA0" w:rsidRDefault="00AD6FA0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AD6FA0" w:rsidRDefault="00AD6FA0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AD6FA0" w:rsidRPr="006F5512" w:rsidRDefault="00AD6FA0" w:rsidP="006F5512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6F5512" w:rsidRPr="006F5512" w:rsidRDefault="006F5512" w:rsidP="006F5512">
      <w:pPr>
        <w:pStyle w:val="Ttulo3"/>
        <w:rPr>
          <w:rFonts w:ascii="Times New Roman" w:eastAsia="Garamond,Bold" w:hAnsi="Times New Roman" w:cs="Times New Roman"/>
          <w:b w:val="0"/>
          <w:color w:val="auto"/>
          <w:sz w:val="24"/>
          <w:szCs w:val="24"/>
        </w:rPr>
      </w:pPr>
      <w:bookmarkStart w:id="9" w:name="_Toc294233950"/>
      <w:r>
        <w:rPr>
          <w:rFonts w:ascii="Times New Roman" w:eastAsia="Garamond,Bold" w:hAnsi="Times New Roman" w:cs="Times New Roman"/>
          <w:b w:val="0"/>
          <w:color w:val="auto"/>
          <w:sz w:val="24"/>
          <w:szCs w:val="24"/>
        </w:rPr>
        <w:lastRenderedPageBreak/>
        <w:t xml:space="preserve">1.9. </w:t>
      </w:r>
      <w:r w:rsidRPr="006F5512">
        <w:rPr>
          <w:rFonts w:ascii="Times New Roman" w:eastAsia="Garamond,Bold" w:hAnsi="Times New Roman" w:cs="Times New Roman"/>
          <w:b w:val="0"/>
          <w:color w:val="auto"/>
          <w:sz w:val="24"/>
          <w:szCs w:val="24"/>
        </w:rPr>
        <w:t>Informação Adicional</w:t>
      </w:r>
      <w:bookmarkEnd w:id="9"/>
    </w:p>
    <w:p w:rsidR="006F5512" w:rsidRDefault="006F5512" w:rsidP="006F5512">
      <w:pPr>
        <w:pStyle w:val="PargrafodaLista"/>
        <w:autoSpaceDE w:val="0"/>
        <w:autoSpaceDN w:val="0"/>
        <w:adjustRightInd w:val="0"/>
        <w:spacing w:after="0"/>
        <w:ind w:left="0"/>
        <w:rPr>
          <w:rFonts w:ascii="Garamond,Bold" w:eastAsia="Garamond,Bold" w:cs="Garamond,Bold"/>
          <w:b/>
          <w:bCs/>
          <w:sz w:val="20"/>
          <w:szCs w:val="20"/>
        </w:rPr>
      </w:pPr>
      <w:r>
        <w:rPr>
          <w:rFonts w:ascii="Times New Roman" w:eastAsia="Garamond,Bold" w:hAnsi="Times New Roman" w:cs="Times New Roman"/>
          <w:bCs/>
          <w:sz w:val="24"/>
          <w:szCs w:val="24"/>
        </w:rPr>
        <w:tab/>
      </w:r>
      <w:r w:rsidRPr="006F5512">
        <w:rPr>
          <w:rFonts w:ascii="Times New Roman" w:eastAsia="Garamond,Bold" w:hAnsi="Times New Roman" w:cs="Times New Roman"/>
          <w:bCs/>
          <w:sz w:val="24"/>
          <w:szCs w:val="24"/>
        </w:rPr>
        <w:t>1.9.1. Capital</w:t>
      </w:r>
    </w:p>
    <w:p w:rsidR="000A744F" w:rsidRDefault="00D258CD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>
        <w:rPr>
          <w:rFonts w:ascii="Times New Roman" w:eastAsia="Garamond,Bold" w:hAnsi="Times New Roman" w:cs="Times New Roman"/>
          <w:sz w:val="24"/>
          <w:szCs w:val="24"/>
        </w:rPr>
        <w:t xml:space="preserve">O Capital Social da </w:t>
      </w:r>
      <w:r w:rsidR="00106372">
        <w:rPr>
          <w:rFonts w:ascii="Times New Roman" w:eastAsia="Garamond,Bold" w:hAnsi="Times New Roman" w:cs="Times New Roman"/>
          <w:sz w:val="24"/>
          <w:szCs w:val="24"/>
        </w:rPr>
        <w:t xml:space="preserve">ALI, CONSERVA&amp;LIMPA,SA </w:t>
      </w:r>
      <w:r w:rsidR="006F5512" w:rsidRPr="006F5512">
        <w:rPr>
          <w:rFonts w:ascii="Times New Roman" w:eastAsia="Garamond,Bold" w:hAnsi="Times New Roman" w:cs="Times New Roman"/>
          <w:sz w:val="24"/>
          <w:szCs w:val="24"/>
        </w:rPr>
        <w:t>é actualmente de €</w:t>
      </w:r>
      <w:r w:rsidR="006F5512">
        <w:rPr>
          <w:rFonts w:ascii="Times New Roman" w:eastAsia="Garamond,Bold" w:hAnsi="Times New Roman" w:cs="Times New Roman"/>
          <w:sz w:val="24"/>
          <w:szCs w:val="24"/>
        </w:rPr>
        <w:t xml:space="preserve"> 700.000</w:t>
      </w:r>
      <w:r w:rsidR="006F5512" w:rsidRPr="006F5512">
        <w:rPr>
          <w:rFonts w:ascii="Times New Roman" w:eastAsia="Garamond,Bold" w:hAnsi="Times New Roman" w:cs="Times New Roman"/>
          <w:sz w:val="24"/>
          <w:szCs w:val="24"/>
        </w:rPr>
        <w:t>, representado por</w:t>
      </w:r>
      <w:r w:rsidR="006F5512">
        <w:rPr>
          <w:rFonts w:ascii="Times New Roman" w:eastAsia="Garamond,Bold" w:hAnsi="Times New Roman" w:cs="Times New Roman"/>
          <w:sz w:val="24"/>
          <w:szCs w:val="24"/>
        </w:rPr>
        <w:t xml:space="preserve"> 700 mil acções</w:t>
      </w:r>
      <w:r w:rsidR="006F5512" w:rsidRPr="006F5512">
        <w:rPr>
          <w:rFonts w:ascii="Times New Roman" w:eastAsia="Garamond,Bold" w:hAnsi="Times New Roman" w:cs="Times New Roman"/>
          <w:sz w:val="24"/>
          <w:szCs w:val="24"/>
        </w:rPr>
        <w:t>,</w:t>
      </w:r>
      <w:r w:rsidR="006F5512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="006F5512" w:rsidRPr="006F5512">
        <w:rPr>
          <w:rFonts w:ascii="Times New Roman" w:eastAsia="Garamond,Bold" w:hAnsi="Times New Roman" w:cs="Times New Roman"/>
          <w:sz w:val="24"/>
          <w:szCs w:val="24"/>
        </w:rPr>
        <w:t xml:space="preserve">nominativas e escriturais, com um valor nominal de € </w:t>
      </w:r>
      <w:r w:rsidR="006F5512">
        <w:rPr>
          <w:rFonts w:ascii="Times New Roman" w:eastAsia="Garamond,Bold" w:hAnsi="Times New Roman" w:cs="Times New Roman"/>
          <w:sz w:val="24"/>
          <w:szCs w:val="24"/>
        </w:rPr>
        <w:t>1</w:t>
      </w:r>
      <w:r w:rsidR="006F5512" w:rsidRPr="006F5512">
        <w:rPr>
          <w:rFonts w:ascii="Times New Roman" w:eastAsia="Garamond,Bold" w:hAnsi="Times New Roman" w:cs="Times New Roman"/>
          <w:sz w:val="24"/>
          <w:szCs w:val="24"/>
        </w:rPr>
        <w:t xml:space="preserve"> cada. O Capital Social encontra-se integralmente</w:t>
      </w:r>
      <w:r w:rsidR="006F5512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="006F5512" w:rsidRPr="006F5512">
        <w:rPr>
          <w:rFonts w:ascii="Times New Roman" w:eastAsia="Garamond,Bold" w:hAnsi="Times New Roman" w:cs="Times New Roman"/>
          <w:sz w:val="24"/>
          <w:szCs w:val="24"/>
        </w:rPr>
        <w:t>subscrito e realizado.</w:t>
      </w:r>
    </w:p>
    <w:p w:rsidR="000A744F" w:rsidRDefault="000A744F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0A744F" w:rsidRDefault="000A744F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0A744F" w:rsidRDefault="000A744F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0A744F" w:rsidRDefault="006F5512" w:rsidP="000A744F">
      <w:pPr>
        <w:pStyle w:val="Ttulo2"/>
        <w:numPr>
          <w:ilvl w:val="0"/>
          <w:numId w:val="36"/>
        </w:numPr>
        <w:rPr>
          <w:rFonts w:ascii="Times New Roman" w:eastAsia="Garamond,Bold" w:hAnsi="Times New Roman" w:cs="Times New Roman"/>
          <w:b w:val="0"/>
          <w:color w:val="auto"/>
          <w:sz w:val="24"/>
          <w:szCs w:val="24"/>
        </w:rPr>
      </w:pPr>
      <w:bookmarkStart w:id="10" w:name="_Toc294233951"/>
      <w:r w:rsidRPr="000A744F">
        <w:rPr>
          <w:rFonts w:ascii="Times New Roman" w:eastAsia="Garamond,Bold" w:hAnsi="Times New Roman" w:cs="Times New Roman"/>
          <w:b w:val="0"/>
          <w:color w:val="auto"/>
          <w:sz w:val="24"/>
          <w:szCs w:val="24"/>
        </w:rPr>
        <w:t>ANTECEDENTES, EVOLUCAO, INVESTIMENTOS E POLITICA DE INVESTIGACAO DA EMITENTE</w:t>
      </w:r>
      <w:bookmarkEnd w:id="10"/>
    </w:p>
    <w:p w:rsidR="000A744F" w:rsidRPr="000A744F" w:rsidRDefault="000A744F" w:rsidP="000A744F"/>
    <w:p w:rsidR="000A744F" w:rsidRDefault="000A744F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bCs/>
          <w:sz w:val="24"/>
          <w:szCs w:val="24"/>
        </w:rPr>
      </w:pPr>
      <w:r>
        <w:rPr>
          <w:rFonts w:ascii="Times New Roman" w:eastAsia="Garamond,Bold" w:hAnsi="Times New Roman" w:cs="Times New Roman"/>
          <w:b/>
          <w:bCs/>
          <w:sz w:val="24"/>
          <w:szCs w:val="24"/>
        </w:rPr>
        <w:t>Denominação Jurídica</w:t>
      </w:r>
    </w:p>
    <w:p w:rsidR="000A744F" w:rsidRDefault="006F5512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0A744F">
        <w:rPr>
          <w:rFonts w:ascii="Times New Roman" w:eastAsia="Garamond,Bold" w:hAnsi="Times New Roman" w:cs="Times New Roman"/>
          <w:sz w:val="24"/>
          <w:szCs w:val="24"/>
        </w:rPr>
        <w:t xml:space="preserve">A denominação jurídica da </w:t>
      </w:r>
      <w:r w:rsidRPr="000A744F">
        <w:rPr>
          <w:rFonts w:ascii="Times New Roman" w:eastAsia="Garamond,Bold" w:hAnsi="Times New Roman" w:cs="Times New Roman"/>
          <w:b/>
          <w:bCs/>
          <w:sz w:val="24"/>
          <w:szCs w:val="24"/>
        </w:rPr>
        <w:t xml:space="preserve">Emitente </w:t>
      </w:r>
      <w:r w:rsidRPr="000A744F">
        <w:rPr>
          <w:rFonts w:ascii="Times New Roman" w:eastAsia="Garamond,Bold" w:hAnsi="Times New Roman" w:cs="Times New Roman"/>
          <w:sz w:val="24"/>
          <w:szCs w:val="24"/>
        </w:rPr>
        <w:t xml:space="preserve">é </w:t>
      </w:r>
      <w:r w:rsidR="000A744F">
        <w:rPr>
          <w:rFonts w:ascii="Times New Roman" w:eastAsia="Garamond,Bold" w:hAnsi="Times New Roman" w:cs="Times New Roman"/>
          <w:sz w:val="24"/>
          <w:szCs w:val="24"/>
        </w:rPr>
        <w:t xml:space="preserve">ALI, CONSERVA&amp;LIMPA,SA, </w:t>
      </w:r>
      <w:r w:rsidRPr="000A744F">
        <w:rPr>
          <w:rFonts w:ascii="Times New Roman" w:eastAsia="Garamond,Bold" w:hAnsi="Times New Roman" w:cs="Times New Roman"/>
          <w:sz w:val="24"/>
          <w:szCs w:val="24"/>
        </w:rPr>
        <w:t>denominação</w:t>
      </w:r>
      <w:r w:rsidR="000A744F">
        <w:rPr>
          <w:rFonts w:ascii="Times New Roman" w:eastAsia="Garamond,Bold" w:hAnsi="Times New Roman" w:cs="Times New Roman"/>
          <w:sz w:val="24"/>
          <w:szCs w:val="24"/>
        </w:rPr>
        <w:t>.</w:t>
      </w:r>
    </w:p>
    <w:p w:rsidR="000A744F" w:rsidRDefault="000A744F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6F5512" w:rsidRPr="000A744F" w:rsidRDefault="006F5512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0A744F">
        <w:rPr>
          <w:rFonts w:ascii="Times New Roman" w:eastAsia="Garamond,Bold" w:hAnsi="Times New Roman" w:cs="Times New Roman"/>
          <w:b/>
          <w:bCs/>
          <w:sz w:val="24"/>
          <w:szCs w:val="24"/>
        </w:rPr>
        <w:t xml:space="preserve"> Registo e Numero de Pessoa Colectiva Emitente</w:t>
      </w:r>
    </w:p>
    <w:p w:rsidR="000A744F" w:rsidRDefault="000A744F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0A744F" w:rsidRDefault="000A744F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>
        <w:rPr>
          <w:rFonts w:ascii="Times New Roman" w:eastAsia="Garamond,Bold" w:hAnsi="Times New Roman" w:cs="Times New Roman"/>
          <w:sz w:val="24"/>
          <w:szCs w:val="24"/>
        </w:rPr>
        <w:t>ALI, CONSERVA&amp;LIMPA,SA sociedade</w:t>
      </w:r>
      <w:r w:rsidR="006F5512" w:rsidRPr="000A744F">
        <w:rPr>
          <w:rFonts w:ascii="Times New Roman" w:eastAsia="Garamond,Bold" w:hAnsi="Times New Roman" w:cs="Times New Roman"/>
          <w:sz w:val="24"/>
          <w:szCs w:val="24"/>
        </w:rPr>
        <w:t xml:space="preserve">, com sede </w:t>
      </w:r>
      <w:r>
        <w:rPr>
          <w:rFonts w:ascii="Times New Roman" w:eastAsia="Garamond,Bold" w:hAnsi="Times New Roman" w:cs="Times New Roman"/>
          <w:sz w:val="24"/>
          <w:szCs w:val="24"/>
        </w:rPr>
        <w:t>na Rua Lopes Gonçalves, Maximinos 4700-227 Braga</w:t>
      </w:r>
      <w:r w:rsidR="006F5512" w:rsidRPr="000A744F">
        <w:rPr>
          <w:rFonts w:ascii="Times New Roman" w:eastAsia="Garamond,Bold" w:hAnsi="Times New Roman" w:cs="Times New Roman"/>
          <w:sz w:val="24"/>
          <w:szCs w:val="24"/>
        </w:rPr>
        <w:t>, matriculada na Conservatória do Registo Comercial do Porto com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="006F5512" w:rsidRPr="000A744F">
        <w:rPr>
          <w:rFonts w:ascii="Times New Roman" w:eastAsia="Garamond,Bold" w:hAnsi="Times New Roman" w:cs="Times New Roman"/>
          <w:sz w:val="24"/>
          <w:szCs w:val="24"/>
        </w:rPr>
        <w:t>o número único de matrícula e de identificação fi</w:t>
      </w:r>
      <w:r>
        <w:rPr>
          <w:rFonts w:ascii="Times New Roman" w:eastAsia="Garamond,Bold" w:hAnsi="Times New Roman" w:cs="Times New Roman"/>
          <w:sz w:val="24"/>
          <w:szCs w:val="24"/>
        </w:rPr>
        <w:t>scal 500 272 170</w:t>
      </w:r>
      <w:r w:rsidR="006F5512" w:rsidRPr="000A744F">
        <w:rPr>
          <w:rFonts w:ascii="Times New Roman" w:eastAsia="Garamond,Bold" w:hAnsi="Times New Roman" w:cs="Times New Roman"/>
          <w:sz w:val="24"/>
          <w:szCs w:val="24"/>
        </w:rPr>
        <w:t xml:space="preserve"> com o capital social de €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700.000.</w:t>
      </w:r>
    </w:p>
    <w:p w:rsidR="006F5512" w:rsidRPr="000A744F" w:rsidRDefault="006F5512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0A744F">
        <w:rPr>
          <w:rFonts w:ascii="Times New Roman" w:eastAsia="Garamond,Bold" w:hAnsi="Times New Roman" w:cs="Times New Roman"/>
          <w:sz w:val="24"/>
          <w:szCs w:val="24"/>
        </w:rPr>
        <w:t>O</w:t>
      </w:r>
      <w:r w:rsidR="000A744F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0A744F">
        <w:rPr>
          <w:rFonts w:ascii="Times New Roman" w:eastAsia="Garamond,Bold" w:hAnsi="Times New Roman" w:cs="Times New Roman"/>
          <w:sz w:val="24"/>
          <w:szCs w:val="24"/>
        </w:rPr>
        <w:t>capital próprio é de</w:t>
      </w:r>
      <w:r w:rsidR="000A744F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="000A744F"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961</w:t>
      </w:r>
      <w:r w:rsidR="000A744F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  <w:r w:rsidR="000A744F" w:rsidRPr="00110CDF">
        <w:rPr>
          <w:rFonts w:ascii="Times New Roman" w:eastAsia="Times New Roman" w:hAnsi="Times New Roman" w:cs="Times New Roman"/>
          <w:sz w:val="24"/>
          <w:szCs w:val="24"/>
          <w:lang w:eastAsia="pt-PT"/>
        </w:rPr>
        <w:t>864,98</w:t>
      </w:r>
      <w:r w:rsidRPr="000A744F">
        <w:rPr>
          <w:rFonts w:ascii="Times New Roman" w:eastAsia="Garamond,Bold" w:hAnsi="Times New Roman" w:cs="Times New Roman"/>
          <w:sz w:val="24"/>
          <w:szCs w:val="24"/>
        </w:rPr>
        <w:t xml:space="preserve"> euros, conforme aprovado em Assembleia Geral de </w:t>
      </w:r>
      <w:r w:rsidR="000A744F">
        <w:rPr>
          <w:rFonts w:ascii="Times New Roman" w:eastAsia="Garamond,Bold" w:hAnsi="Times New Roman" w:cs="Times New Roman"/>
          <w:sz w:val="24"/>
          <w:szCs w:val="24"/>
        </w:rPr>
        <w:t>30 de Setembro de 2011.</w:t>
      </w:r>
    </w:p>
    <w:p w:rsidR="000A744F" w:rsidRDefault="000A744F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bCs/>
          <w:sz w:val="24"/>
          <w:szCs w:val="24"/>
        </w:rPr>
      </w:pPr>
    </w:p>
    <w:p w:rsidR="006F5512" w:rsidRPr="000A744F" w:rsidRDefault="000A744F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bCs/>
          <w:sz w:val="24"/>
          <w:szCs w:val="24"/>
        </w:rPr>
      </w:pPr>
      <w:r w:rsidRPr="000A744F">
        <w:rPr>
          <w:rFonts w:ascii="Times New Roman" w:eastAsia="Garamond,Bold" w:hAnsi="Times New Roman" w:cs="Times New Roman"/>
          <w:b/>
          <w:bCs/>
          <w:sz w:val="24"/>
          <w:szCs w:val="24"/>
        </w:rPr>
        <w:t>Constituição</w:t>
      </w:r>
      <w:r w:rsidR="006F5512" w:rsidRPr="000A744F">
        <w:rPr>
          <w:rFonts w:ascii="Times New Roman" w:eastAsia="Garamond,Bold" w:hAnsi="Times New Roman" w:cs="Times New Roman"/>
          <w:b/>
          <w:bCs/>
          <w:sz w:val="24"/>
          <w:szCs w:val="24"/>
        </w:rPr>
        <w:t xml:space="preserve"> da Emitente</w:t>
      </w:r>
    </w:p>
    <w:p w:rsidR="006F5512" w:rsidRPr="000A744F" w:rsidRDefault="006F5512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0A744F">
        <w:rPr>
          <w:rFonts w:ascii="Times New Roman" w:eastAsia="Garamond,Bold" w:hAnsi="Times New Roman" w:cs="Times New Roman"/>
          <w:sz w:val="24"/>
          <w:szCs w:val="24"/>
        </w:rPr>
        <w:t xml:space="preserve">A </w:t>
      </w:r>
      <w:r w:rsidR="000A744F">
        <w:rPr>
          <w:rFonts w:ascii="Times New Roman" w:eastAsia="Garamond,Bold" w:hAnsi="Times New Roman" w:cs="Times New Roman"/>
          <w:bCs/>
          <w:sz w:val="24"/>
          <w:szCs w:val="24"/>
        </w:rPr>
        <w:t xml:space="preserve">ALI, CONSERVA&amp;LIMPA,SA </w:t>
      </w:r>
      <w:r w:rsidRPr="000A744F">
        <w:rPr>
          <w:rFonts w:ascii="Times New Roman" w:eastAsia="Garamond,Bold" w:hAnsi="Times New Roman" w:cs="Times New Roman"/>
          <w:sz w:val="24"/>
          <w:szCs w:val="24"/>
        </w:rPr>
        <w:t xml:space="preserve">foi constituída por </w:t>
      </w:r>
      <w:r w:rsidR="000A744F">
        <w:rPr>
          <w:rFonts w:ascii="Times New Roman" w:eastAsia="Garamond,Bold" w:hAnsi="Times New Roman" w:cs="Times New Roman"/>
          <w:sz w:val="24"/>
          <w:szCs w:val="24"/>
        </w:rPr>
        <w:t xml:space="preserve">documento particular autenticado em 01 de Janeiro de 2011 </w:t>
      </w:r>
      <w:r w:rsidRPr="000A744F">
        <w:rPr>
          <w:rFonts w:ascii="Times New Roman" w:eastAsia="Garamond,Bold" w:hAnsi="Times New Roman" w:cs="Times New Roman"/>
          <w:sz w:val="24"/>
          <w:szCs w:val="24"/>
        </w:rPr>
        <w:t>.</w:t>
      </w:r>
    </w:p>
    <w:p w:rsidR="006F5512" w:rsidRPr="000A744F" w:rsidRDefault="006F5512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0A744F">
        <w:rPr>
          <w:rFonts w:ascii="Times New Roman" w:eastAsia="Garamond,Bold" w:hAnsi="Times New Roman" w:cs="Times New Roman"/>
          <w:sz w:val="24"/>
          <w:szCs w:val="24"/>
        </w:rPr>
        <w:t>A duração da sociedade é por tempo indeterminado.</w:t>
      </w:r>
    </w:p>
    <w:p w:rsidR="006F5512" w:rsidRDefault="006F5512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0A744F">
        <w:rPr>
          <w:rFonts w:ascii="Times New Roman" w:eastAsia="Garamond,Bold" w:hAnsi="Times New Roman" w:cs="Times New Roman"/>
          <w:sz w:val="24"/>
          <w:szCs w:val="24"/>
        </w:rPr>
        <w:t xml:space="preserve">Nos termos do artigo 3º dos seus estatutos, a </w:t>
      </w:r>
      <w:r w:rsidR="000A744F">
        <w:rPr>
          <w:rFonts w:ascii="Times New Roman" w:eastAsia="Garamond,Bold" w:hAnsi="Times New Roman" w:cs="Times New Roman"/>
          <w:b/>
          <w:bCs/>
          <w:sz w:val="24"/>
          <w:szCs w:val="24"/>
        </w:rPr>
        <w:t xml:space="preserve">ALI, CONSERVA&amp;LIMPA,SA </w:t>
      </w:r>
      <w:r w:rsidRPr="000A744F">
        <w:rPr>
          <w:rFonts w:ascii="Times New Roman" w:eastAsia="Garamond,Bold" w:hAnsi="Times New Roman" w:cs="Times New Roman"/>
          <w:sz w:val="24"/>
          <w:szCs w:val="24"/>
        </w:rPr>
        <w:t xml:space="preserve">tem por objecto social </w:t>
      </w:r>
      <w:r w:rsidR="000A744F">
        <w:rPr>
          <w:rFonts w:ascii="Times New Roman" w:eastAsia="Garamond,Bold" w:hAnsi="Times New Roman" w:cs="Times New Roman"/>
          <w:sz w:val="24"/>
          <w:szCs w:val="24"/>
        </w:rPr>
        <w:t xml:space="preserve">a </w:t>
      </w:r>
      <w:r w:rsidR="000A744F" w:rsidRPr="000A744F">
        <w:rPr>
          <w:rFonts w:ascii="Times New Roman" w:eastAsia="Garamond,Bold" w:hAnsi="Times New Roman" w:cs="Times New Roman"/>
          <w:sz w:val="24"/>
          <w:szCs w:val="24"/>
        </w:rPr>
        <w:t>aquisição intracomunitária, a transmissão intracomunitária e o comércio de produtos alimentares frescos, congelados e enlatados, bebidas alcoólicas e não alcoólicas, produtos de limpeza e materiais de conservação</w:t>
      </w:r>
      <w:r w:rsidR="000A744F">
        <w:rPr>
          <w:rFonts w:ascii="Times New Roman" w:eastAsia="Garamond,Bold" w:hAnsi="Times New Roman" w:cs="Times New Roman"/>
          <w:sz w:val="24"/>
          <w:szCs w:val="24"/>
        </w:rPr>
        <w:t>.</w:t>
      </w:r>
    </w:p>
    <w:p w:rsidR="00B655CC" w:rsidRDefault="00B655CC" w:rsidP="000A744F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B655CC" w:rsidRDefault="00B655CC" w:rsidP="00B655CC">
      <w:pPr>
        <w:pStyle w:val="Ttulo3"/>
        <w:rPr>
          <w:rFonts w:ascii="Times New Roman" w:eastAsia="Garamond,Bold" w:hAnsi="Times New Roman" w:cs="Times New Roman"/>
          <w:color w:val="auto"/>
          <w:sz w:val="24"/>
          <w:szCs w:val="24"/>
        </w:rPr>
      </w:pPr>
      <w:bookmarkStart w:id="11" w:name="_Toc294233952"/>
      <w:r w:rsidRPr="00B655CC">
        <w:rPr>
          <w:rFonts w:ascii="Times New Roman" w:eastAsia="Garamond,Bold" w:hAnsi="Times New Roman" w:cs="Times New Roman"/>
          <w:color w:val="auto"/>
          <w:sz w:val="24"/>
          <w:szCs w:val="24"/>
        </w:rPr>
        <w:lastRenderedPageBreak/>
        <w:t>3. INFORMACOES DE BASE</w:t>
      </w:r>
      <w:bookmarkEnd w:id="11"/>
    </w:p>
    <w:p w:rsidR="00B655CC" w:rsidRPr="00B655CC" w:rsidRDefault="00B655CC" w:rsidP="00B655CC">
      <w:pPr>
        <w:autoSpaceDE w:val="0"/>
        <w:autoSpaceDN w:val="0"/>
        <w:adjustRightInd w:val="0"/>
        <w:spacing w:after="0" w:line="240" w:lineRule="auto"/>
        <w:ind w:firstLine="0"/>
        <w:jc w:val="left"/>
        <w:rPr>
          <w:b/>
        </w:rPr>
      </w:pPr>
    </w:p>
    <w:p w:rsidR="00B655CC" w:rsidRPr="00B655CC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b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b/>
          <w:sz w:val="24"/>
          <w:szCs w:val="24"/>
        </w:rPr>
        <w:t>Interesses de Pessoas Singulares e Colectivas Envolvidas na Emissão/Oferta</w:t>
      </w:r>
    </w:p>
    <w:p w:rsidR="00B655CC" w:rsidRPr="00B655CC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>Os Lideres na qualidade de intermediários financeiros responsáveis pela organização e liderança da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presente Oferta Pública de Subscrição de obrigações, e os membros do Sindicato de Colocação, tiveram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um interesse directo de cariz financeiro na Oferta a título de remuneração pela prestação daqueles serviços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e pela colocação do empréstimo obrigacionista.</w:t>
      </w:r>
    </w:p>
    <w:p w:rsidR="00B655CC" w:rsidRPr="00B655CC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>A Emitente pagará aos Lideres e aos membros do Sindicato de Colocação as seguintes comissões:</w:t>
      </w:r>
    </w:p>
    <w:p w:rsidR="00B655CC" w:rsidRPr="00B655CC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 xml:space="preserve">· € 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1000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de comissão de organização e liderança, a pagar aos Lideres;</w:t>
      </w:r>
    </w:p>
    <w:p w:rsidR="00B655CC" w:rsidRPr="00B655CC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 xml:space="preserve">· </w:t>
      </w:r>
      <w:r>
        <w:rPr>
          <w:rFonts w:ascii="Times New Roman" w:eastAsia="Garamond,Bold" w:hAnsi="Times New Roman" w:cs="Times New Roman"/>
          <w:sz w:val="24"/>
          <w:szCs w:val="24"/>
        </w:rPr>
        <w:t>2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%, flat de comissão de colocação sobre o valor de obrigações efectivamente colocadas, a pagar aos</w:t>
      </w:r>
    </w:p>
    <w:p w:rsidR="00B655CC" w:rsidRPr="00B655CC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>membros do Sindicato de Colocação.</w:t>
      </w:r>
    </w:p>
    <w:p w:rsidR="00B655CC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>· Aos Lideres é também d</w:t>
      </w:r>
      <w:r>
        <w:rPr>
          <w:rFonts w:ascii="Times New Roman" w:eastAsia="Garamond,Bold" w:hAnsi="Times New Roman" w:cs="Times New Roman"/>
          <w:sz w:val="24"/>
          <w:szCs w:val="24"/>
        </w:rPr>
        <w:t>evida uma comissão, a pagar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, correspondente a 3%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sobre o valor das obrigações colocadas por entidades que não integram o consórcio, a repartir em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partes iguais.</w:t>
      </w:r>
    </w:p>
    <w:p w:rsidR="00B655CC" w:rsidRPr="00B655CC" w:rsidRDefault="00B655CC" w:rsidP="00B655CC">
      <w:pPr>
        <w:pStyle w:val="Ttulo2"/>
        <w:rPr>
          <w:rFonts w:ascii="Times New Roman" w:eastAsia="Garamond,Bold" w:hAnsi="Times New Roman" w:cs="Times New Roman"/>
          <w:b w:val="0"/>
          <w:color w:val="auto"/>
          <w:sz w:val="24"/>
          <w:szCs w:val="24"/>
        </w:rPr>
      </w:pPr>
    </w:p>
    <w:p w:rsidR="00B655CC" w:rsidRPr="00B655CC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B655CC" w:rsidRDefault="00B655CC" w:rsidP="00B655CC">
      <w:pPr>
        <w:pStyle w:val="PargrafodaLista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left"/>
        <w:rPr>
          <w:rFonts w:ascii="Times New Roman" w:eastAsia="Garamond,Bold" w:hAnsi="Times New Roman" w:cs="Times New Roman"/>
          <w:b/>
          <w:bCs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b/>
          <w:bCs/>
          <w:sz w:val="24"/>
          <w:szCs w:val="24"/>
        </w:rPr>
        <w:t>DOCUMENTOS INSERIDOS POR REMISSAO</w:t>
      </w:r>
    </w:p>
    <w:p w:rsidR="00784A2C" w:rsidRPr="00B655CC" w:rsidRDefault="00784A2C" w:rsidP="00784A2C">
      <w:pPr>
        <w:pStyle w:val="PargrafodaLista"/>
        <w:autoSpaceDE w:val="0"/>
        <w:autoSpaceDN w:val="0"/>
        <w:adjustRightInd w:val="0"/>
        <w:spacing w:after="0" w:line="240" w:lineRule="auto"/>
        <w:ind w:left="765" w:firstLine="0"/>
        <w:jc w:val="left"/>
        <w:rPr>
          <w:rFonts w:ascii="Times New Roman" w:eastAsia="Garamond,Bold" w:hAnsi="Times New Roman" w:cs="Times New Roman"/>
          <w:b/>
          <w:bCs/>
          <w:sz w:val="24"/>
          <w:szCs w:val="24"/>
        </w:rPr>
      </w:pPr>
    </w:p>
    <w:p w:rsidR="00B655CC" w:rsidRPr="00B655CC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>Os seguintes documentos são inseridos por remissão (integralmente) e fazem parte deste Prospecto, por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forma a cumprir com os requisitos mínimos de informação contidos nos parágrafos 13.1, 13.2 e 13.3 do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Anexo IV ao Regulamento (CE) n.º 809/2004 da Comissão Europeia, de 29 de Abril, com a redacção que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lhe foi conferida pela rectificação de 16 de Junho de 2004:</w:t>
      </w:r>
    </w:p>
    <w:p w:rsidR="00B655CC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 xml:space="preserve">1. - Relatórios e Contas </w:t>
      </w:r>
      <w:r>
        <w:rPr>
          <w:rFonts w:ascii="Times New Roman" w:eastAsia="Garamond,Bold" w:hAnsi="Times New Roman" w:cs="Times New Roman"/>
          <w:sz w:val="24"/>
          <w:szCs w:val="24"/>
        </w:rPr>
        <w:t xml:space="preserve">com referência a 01 de Janeiro de 2011 até 30 de Novembro de 2011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em, incluindo o balanço, a demonstração de</w:t>
      </w:r>
      <w:r w:rsidR="00603F3B">
        <w:rPr>
          <w:rFonts w:ascii="Times New Roman" w:eastAsia="Garamond,Bold" w:hAnsi="Times New Roman" w:cs="Times New Roman"/>
          <w:sz w:val="24"/>
          <w:szCs w:val="24"/>
        </w:rPr>
        <w:t xml:space="preserve"> resultados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, as notas explicativas e políticas</w:t>
      </w:r>
      <w:r w:rsidR="00603F3B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contabilísticas, bem assim como o relatório de auditoria e Certificação Legal de Contas, Parecer do</w:t>
      </w:r>
      <w:r w:rsidR="00603F3B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Conselho Fiscal e Demonstrações de Rendimento Integral, respectivos.</w:t>
      </w:r>
    </w:p>
    <w:p w:rsidR="00784A2C" w:rsidRDefault="00784A2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F02777" w:rsidRDefault="00F02777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784A2C" w:rsidRPr="00B655CC" w:rsidRDefault="00784A2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</w:p>
    <w:p w:rsidR="00B655CC" w:rsidRPr="00B655CC" w:rsidRDefault="00784A2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>
        <w:rPr>
          <w:rFonts w:ascii="Times New Roman" w:eastAsia="Garamond,Bold" w:hAnsi="Times New Roman" w:cs="Times New Roman"/>
          <w:sz w:val="24"/>
          <w:szCs w:val="24"/>
        </w:rPr>
        <w:lastRenderedPageBreak/>
        <w:t>2</w:t>
      </w:r>
      <w:r w:rsidR="00603F3B">
        <w:rPr>
          <w:rFonts w:ascii="Times New Roman" w:eastAsia="Garamond,Bold" w:hAnsi="Times New Roman" w:cs="Times New Roman"/>
          <w:sz w:val="24"/>
          <w:szCs w:val="24"/>
        </w:rPr>
        <w:t xml:space="preserve">. Estatutos </w:t>
      </w:r>
    </w:p>
    <w:p w:rsidR="00B655CC" w:rsidRPr="00B655CC" w:rsidRDefault="00B655CC" w:rsidP="00603F3B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>Os documentos inseridos por remissão neste prospecto estão disponíveis para consulta, sem encargos e</w:t>
      </w:r>
      <w:r w:rsidR="00603F3B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mediante solicitação, durante as horas de expediente, em qualquer dia útil da semana na sede da</w:t>
      </w:r>
      <w:r w:rsidR="00603F3B">
        <w:rPr>
          <w:rFonts w:ascii="Times New Roman" w:eastAsia="Garamond,Bold" w:hAnsi="Times New Roman" w:cs="Times New Roman"/>
          <w:sz w:val="24"/>
          <w:szCs w:val="24"/>
        </w:rPr>
        <w:t xml:space="preserve"> emitente na Rua Lopes Gonçalves, Maximinos.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 xml:space="preserve">Adicionalmente, a </w:t>
      </w:r>
    </w:p>
    <w:p w:rsidR="00B655CC" w:rsidRPr="000A744F" w:rsidRDefault="00B655CC" w:rsidP="00B655CC">
      <w:pPr>
        <w:autoSpaceDE w:val="0"/>
        <w:autoSpaceDN w:val="0"/>
        <w:adjustRightInd w:val="0"/>
        <w:spacing w:after="0"/>
        <w:contextualSpacing/>
        <w:rPr>
          <w:rFonts w:ascii="Times New Roman" w:eastAsia="Garamond,Bold" w:hAnsi="Times New Roman" w:cs="Times New Roman"/>
          <w:sz w:val="24"/>
          <w:szCs w:val="24"/>
        </w:rPr>
      </w:pPr>
      <w:r w:rsidRPr="00B655CC">
        <w:rPr>
          <w:rFonts w:ascii="Times New Roman" w:eastAsia="Garamond,Bold" w:hAnsi="Times New Roman" w:cs="Times New Roman"/>
          <w:sz w:val="24"/>
          <w:szCs w:val="24"/>
        </w:rPr>
        <w:t>Os documentos inseridos por remissão neste Prospecto contêm a informação disponível sobre a empresa à</w:t>
      </w:r>
      <w:r w:rsidR="00603F3B">
        <w:rPr>
          <w:rFonts w:ascii="Times New Roman" w:eastAsia="Garamond,Bold" w:hAnsi="Times New Roman" w:cs="Times New Roman"/>
          <w:sz w:val="24"/>
          <w:szCs w:val="24"/>
        </w:rPr>
        <w:t xml:space="preserve"> </w:t>
      </w:r>
      <w:r w:rsidRPr="00B655CC">
        <w:rPr>
          <w:rFonts w:ascii="Times New Roman" w:eastAsia="Garamond,Bold" w:hAnsi="Times New Roman" w:cs="Times New Roman"/>
          <w:sz w:val="24"/>
          <w:szCs w:val="24"/>
        </w:rPr>
        <w:t>data em que são publicados.</w:t>
      </w:r>
    </w:p>
    <w:sectPr w:rsidR="00B655CC" w:rsidRPr="000A744F" w:rsidSect="00FA147F"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471" w:rsidRDefault="00B33471" w:rsidP="00784A2C">
      <w:pPr>
        <w:spacing w:after="0" w:line="240" w:lineRule="auto"/>
      </w:pPr>
      <w:r>
        <w:separator/>
      </w:r>
    </w:p>
  </w:endnote>
  <w:endnote w:type="continuationSeparator" w:id="0">
    <w:p w:rsidR="00B33471" w:rsidRDefault="00B33471" w:rsidP="00784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255345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84A2C" w:rsidRDefault="00EB6C02">
        <w:pPr>
          <w:pStyle w:val="Rodap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D258CD">
            <w:rPr>
              <w:noProof/>
            </w:rPr>
            <w:t>9</w:t>
          </w:r>
        </w:fldSimple>
        <w:r w:rsidR="00784A2C">
          <w:t xml:space="preserve"> | </w:t>
        </w:r>
        <w:proofErr w:type="spellStart"/>
        <w:r w:rsidR="00784A2C">
          <w:rPr>
            <w:color w:val="7F7F7F" w:themeColor="background1" w:themeShade="7F"/>
            <w:spacing w:val="60"/>
          </w:rPr>
          <w:t>Página</w:t>
        </w:r>
        <w:proofErr w:type="spellEnd"/>
      </w:p>
    </w:sdtContent>
  </w:sdt>
  <w:p w:rsidR="00784A2C" w:rsidRDefault="00784A2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471" w:rsidRDefault="00B33471" w:rsidP="00784A2C">
      <w:pPr>
        <w:spacing w:after="0" w:line="240" w:lineRule="auto"/>
      </w:pPr>
      <w:r>
        <w:separator/>
      </w:r>
    </w:p>
  </w:footnote>
  <w:footnote w:type="continuationSeparator" w:id="0">
    <w:p w:rsidR="00B33471" w:rsidRDefault="00B33471" w:rsidP="00784A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A5A33"/>
    <w:multiLevelType w:val="multilevel"/>
    <w:tmpl w:val="5352ECD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2" w:hanging="432"/>
      </w:pPr>
      <w:rPr>
        <w:rFonts w:hint="default"/>
      </w:rPr>
    </w:lvl>
    <w:lvl w:ilvl="2">
      <w:start w:val="1"/>
      <w:numFmt w:val="decimal"/>
      <w:lvlText w:val="%3.4.1."/>
      <w:lvlJc w:val="left"/>
      <w:pPr>
        <w:ind w:left="1934" w:hanging="504"/>
      </w:pPr>
      <w:rPr>
        <w:rFonts w:hint="default"/>
      </w:rPr>
    </w:lvl>
    <w:lvl w:ilvl="3">
      <w:start w:val="1"/>
      <w:numFmt w:val="decimal"/>
      <w:lvlText w:val="%4.4."/>
      <w:lvlJc w:val="left"/>
      <w:pPr>
        <w:ind w:left="648" w:hanging="648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94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0" w:hanging="1440"/>
      </w:pPr>
      <w:rPr>
        <w:rFonts w:hint="default"/>
      </w:rPr>
    </w:lvl>
  </w:abstractNum>
  <w:abstractNum w:abstractNumId="1">
    <w:nsid w:val="07377EE2"/>
    <w:multiLevelType w:val="multilevel"/>
    <w:tmpl w:val="FE5C9E94"/>
    <w:lvl w:ilvl="0">
      <w:start w:val="1"/>
      <w:numFmt w:val="none"/>
      <w:lvlText w:val="1.7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1.7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9227F18"/>
    <w:multiLevelType w:val="hybridMultilevel"/>
    <w:tmpl w:val="79AC3608"/>
    <w:lvl w:ilvl="0" w:tplc="0816000F">
      <w:start w:val="1"/>
      <w:numFmt w:val="decimal"/>
      <w:lvlText w:val="%1."/>
      <w:lvlJc w:val="left"/>
      <w:pPr>
        <w:ind w:left="765" w:hanging="360"/>
      </w:pPr>
    </w:lvl>
    <w:lvl w:ilvl="1" w:tplc="08160019" w:tentative="1">
      <w:start w:val="1"/>
      <w:numFmt w:val="lowerLetter"/>
      <w:lvlText w:val="%2."/>
      <w:lvlJc w:val="left"/>
      <w:pPr>
        <w:ind w:left="1485" w:hanging="360"/>
      </w:pPr>
    </w:lvl>
    <w:lvl w:ilvl="2" w:tplc="0816001B" w:tentative="1">
      <w:start w:val="1"/>
      <w:numFmt w:val="lowerRoman"/>
      <w:lvlText w:val="%3."/>
      <w:lvlJc w:val="right"/>
      <w:pPr>
        <w:ind w:left="2205" w:hanging="180"/>
      </w:pPr>
    </w:lvl>
    <w:lvl w:ilvl="3" w:tplc="0816000F" w:tentative="1">
      <w:start w:val="1"/>
      <w:numFmt w:val="decimal"/>
      <w:lvlText w:val="%4."/>
      <w:lvlJc w:val="left"/>
      <w:pPr>
        <w:ind w:left="2925" w:hanging="360"/>
      </w:pPr>
    </w:lvl>
    <w:lvl w:ilvl="4" w:tplc="08160019" w:tentative="1">
      <w:start w:val="1"/>
      <w:numFmt w:val="lowerLetter"/>
      <w:lvlText w:val="%5."/>
      <w:lvlJc w:val="left"/>
      <w:pPr>
        <w:ind w:left="3645" w:hanging="360"/>
      </w:pPr>
    </w:lvl>
    <w:lvl w:ilvl="5" w:tplc="0816001B" w:tentative="1">
      <w:start w:val="1"/>
      <w:numFmt w:val="lowerRoman"/>
      <w:lvlText w:val="%6."/>
      <w:lvlJc w:val="right"/>
      <w:pPr>
        <w:ind w:left="4365" w:hanging="180"/>
      </w:pPr>
    </w:lvl>
    <w:lvl w:ilvl="6" w:tplc="0816000F" w:tentative="1">
      <w:start w:val="1"/>
      <w:numFmt w:val="decimal"/>
      <w:lvlText w:val="%7."/>
      <w:lvlJc w:val="left"/>
      <w:pPr>
        <w:ind w:left="5085" w:hanging="360"/>
      </w:pPr>
    </w:lvl>
    <w:lvl w:ilvl="7" w:tplc="08160019" w:tentative="1">
      <w:start w:val="1"/>
      <w:numFmt w:val="lowerLetter"/>
      <w:lvlText w:val="%8."/>
      <w:lvlJc w:val="left"/>
      <w:pPr>
        <w:ind w:left="5805" w:hanging="360"/>
      </w:pPr>
    </w:lvl>
    <w:lvl w:ilvl="8" w:tplc="08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0A191A22"/>
    <w:multiLevelType w:val="hybridMultilevel"/>
    <w:tmpl w:val="7F9E4264"/>
    <w:lvl w:ilvl="0" w:tplc="0816000F">
      <w:start w:val="1"/>
      <w:numFmt w:val="decimal"/>
      <w:lvlText w:val="%1."/>
      <w:lvlJc w:val="left"/>
      <w:pPr>
        <w:ind w:left="1004" w:hanging="360"/>
      </w:p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</w:lvl>
    <w:lvl w:ilvl="3" w:tplc="0816000F" w:tentative="1">
      <w:start w:val="1"/>
      <w:numFmt w:val="decimal"/>
      <w:lvlText w:val="%4."/>
      <w:lvlJc w:val="left"/>
      <w:pPr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B475374"/>
    <w:multiLevelType w:val="multilevel"/>
    <w:tmpl w:val="0E2E3F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5.1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0E354421"/>
    <w:multiLevelType w:val="multilevel"/>
    <w:tmpl w:val="07F4748C"/>
    <w:lvl w:ilvl="0">
      <w:start w:val="1"/>
      <w:numFmt w:val="none"/>
      <w:lvlText w:val="2.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6">
    <w:nsid w:val="1004159A"/>
    <w:multiLevelType w:val="multilevel"/>
    <w:tmpl w:val="187E1D5C"/>
    <w:lvl w:ilvl="0">
      <w:start w:val="1"/>
      <w:numFmt w:val="none"/>
      <w:lvlText w:val="2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7F0165B"/>
    <w:multiLevelType w:val="multilevel"/>
    <w:tmpl w:val="5C2A33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5.1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6.1.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ADA4D87"/>
    <w:multiLevelType w:val="multilevel"/>
    <w:tmpl w:val="D1FE9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C0050BD"/>
    <w:multiLevelType w:val="multilevel"/>
    <w:tmpl w:val="43881660"/>
    <w:lvl w:ilvl="0">
      <w:start w:val="1"/>
      <w:numFmt w:val="none"/>
      <w:lvlText w:val="1.6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5.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5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6.1.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1DF16FED"/>
    <w:multiLevelType w:val="hybridMultilevel"/>
    <w:tmpl w:val="629E9F76"/>
    <w:lvl w:ilvl="0" w:tplc="9F18F928">
      <w:start w:val="1"/>
      <w:numFmt w:val="decimal"/>
      <w:lvlText w:val="%1.7."/>
      <w:lvlJc w:val="left"/>
      <w:pPr>
        <w:ind w:left="1512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1045B9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3967360"/>
    <w:multiLevelType w:val="multilevel"/>
    <w:tmpl w:val="1FF20544"/>
    <w:lvl w:ilvl="0">
      <w:start w:val="1"/>
      <w:numFmt w:val="none"/>
      <w:lvlText w:val="1.7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1.7.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7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60C5B95"/>
    <w:multiLevelType w:val="multilevel"/>
    <w:tmpl w:val="D5326942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2A95454B"/>
    <w:multiLevelType w:val="hybridMultilevel"/>
    <w:tmpl w:val="0458F470"/>
    <w:lvl w:ilvl="0" w:tplc="0816000F">
      <w:start w:val="1"/>
      <w:numFmt w:val="decimal"/>
      <w:lvlText w:val="%1."/>
      <w:lvlJc w:val="left"/>
      <w:pPr>
        <w:ind w:left="1050" w:hanging="360"/>
      </w:pPr>
    </w:lvl>
    <w:lvl w:ilvl="1" w:tplc="08160019" w:tentative="1">
      <w:start w:val="1"/>
      <w:numFmt w:val="lowerLetter"/>
      <w:lvlText w:val="%2."/>
      <w:lvlJc w:val="left"/>
      <w:pPr>
        <w:ind w:left="1770" w:hanging="360"/>
      </w:pPr>
    </w:lvl>
    <w:lvl w:ilvl="2" w:tplc="0816001B" w:tentative="1">
      <w:start w:val="1"/>
      <w:numFmt w:val="lowerRoman"/>
      <w:lvlText w:val="%3."/>
      <w:lvlJc w:val="right"/>
      <w:pPr>
        <w:ind w:left="2490" w:hanging="180"/>
      </w:pPr>
    </w:lvl>
    <w:lvl w:ilvl="3" w:tplc="0816000F" w:tentative="1">
      <w:start w:val="1"/>
      <w:numFmt w:val="decimal"/>
      <w:lvlText w:val="%4."/>
      <w:lvlJc w:val="left"/>
      <w:pPr>
        <w:ind w:left="3210" w:hanging="360"/>
      </w:pPr>
    </w:lvl>
    <w:lvl w:ilvl="4" w:tplc="08160019" w:tentative="1">
      <w:start w:val="1"/>
      <w:numFmt w:val="lowerLetter"/>
      <w:lvlText w:val="%5."/>
      <w:lvlJc w:val="left"/>
      <w:pPr>
        <w:ind w:left="3930" w:hanging="360"/>
      </w:pPr>
    </w:lvl>
    <w:lvl w:ilvl="5" w:tplc="0816001B" w:tentative="1">
      <w:start w:val="1"/>
      <w:numFmt w:val="lowerRoman"/>
      <w:lvlText w:val="%6."/>
      <w:lvlJc w:val="right"/>
      <w:pPr>
        <w:ind w:left="4650" w:hanging="180"/>
      </w:pPr>
    </w:lvl>
    <w:lvl w:ilvl="6" w:tplc="0816000F" w:tentative="1">
      <w:start w:val="1"/>
      <w:numFmt w:val="decimal"/>
      <w:lvlText w:val="%7."/>
      <w:lvlJc w:val="left"/>
      <w:pPr>
        <w:ind w:left="5370" w:hanging="360"/>
      </w:pPr>
    </w:lvl>
    <w:lvl w:ilvl="7" w:tplc="08160019" w:tentative="1">
      <w:start w:val="1"/>
      <w:numFmt w:val="lowerLetter"/>
      <w:lvlText w:val="%8."/>
      <w:lvlJc w:val="left"/>
      <w:pPr>
        <w:ind w:left="6090" w:hanging="360"/>
      </w:pPr>
    </w:lvl>
    <w:lvl w:ilvl="8" w:tplc="0816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5">
    <w:nsid w:val="2AEC6D76"/>
    <w:multiLevelType w:val="multilevel"/>
    <w:tmpl w:val="0E2E3F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5.1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0BA1BE8"/>
    <w:multiLevelType w:val="hybridMultilevel"/>
    <w:tmpl w:val="34DAE112"/>
    <w:lvl w:ilvl="0" w:tplc="E428865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1B4103"/>
    <w:multiLevelType w:val="multilevel"/>
    <w:tmpl w:val="2EB0A2DA"/>
    <w:lvl w:ilvl="0">
      <w:start w:val="1"/>
      <w:numFmt w:val="none"/>
      <w:lvlText w:val="1.6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5.2."/>
      <w:lvlJc w:val="left"/>
      <w:pPr>
        <w:ind w:left="1567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5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6.1.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5D11BFD"/>
    <w:multiLevelType w:val="multilevel"/>
    <w:tmpl w:val="0E2E3F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5.1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7A8392A"/>
    <w:multiLevelType w:val="multilevel"/>
    <w:tmpl w:val="0816001F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1076" w:hanging="432"/>
      </w:pPr>
    </w:lvl>
    <w:lvl w:ilvl="2">
      <w:start w:val="1"/>
      <w:numFmt w:val="decimal"/>
      <w:lvlText w:val="%1.%2.%3."/>
      <w:lvlJc w:val="left"/>
      <w:pPr>
        <w:ind w:left="1508" w:hanging="504"/>
      </w:pPr>
    </w:lvl>
    <w:lvl w:ilvl="3">
      <w:start w:val="1"/>
      <w:numFmt w:val="decimal"/>
      <w:lvlText w:val="%1.%2.%3.%4."/>
      <w:lvlJc w:val="left"/>
      <w:pPr>
        <w:ind w:left="2012" w:hanging="648"/>
      </w:pPr>
    </w:lvl>
    <w:lvl w:ilvl="4">
      <w:start w:val="1"/>
      <w:numFmt w:val="decimal"/>
      <w:lvlText w:val="%1.%2.%3.%4.%5."/>
      <w:lvlJc w:val="left"/>
      <w:pPr>
        <w:ind w:left="2516" w:hanging="792"/>
      </w:pPr>
    </w:lvl>
    <w:lvl w:ilvl="5">
      <w:start w:val="1"/>
      <w:numFmt w:val="decimal"/>
      <w:lvlText w:val="%1.%2.%3.%4.%5.%6."/>
      <w:lvlJc w:val="left"/>
      <w:pPr>
        <w:ind w:left="3020" w:hanging="936"/>
      </w:pPr>
    </w:lvl>
    <w:lvl w:ilvl="6">
      <w:start w:val="1"/>
      <w:numFmt w:val="decimal"/>
      <w:lvlText w:val="%1.%2.%3.%4.%5.%6.%7."/>
      <w:lvlJc w:val="left"/>
      <w:pPr>
        <w:ind w:left="3524" w:hanging="1080"/>
      </w:pPr>
    </w:lvl>
    <w:lvl w:ilvl="7">
      <w:start w:val="1"/>
      <w:numFmt w:val="decimal"/>
      <w:lvlText w:val="%1.%2.%3.%4.%5.%6.%7.%8."/>
      <w:lvlJc w:val="left"/>
      <w:pPr>
        <w:ind w:left="4028" w:hanging="1224"/>
      </w:pPr>
    </w:lvl>
    <w:lvl w:ilvl="8">
      <w:start w:val="1"/>
      <w:numFmt w:val="decimal"/>
      <w:lvlText w:val="%1.%2.%3.%4.%5.%6.%7.%8.%9."/>
      <w:lvlJc w:val="left"/>
      <w:pPr>
        <w:ind w:left="4604" w:hanging="1440"/>
      </w:pPr>
    </w:lvl>
  </w:abstractNum>
  <w:abstractNum w:abstractNumId="20">
    <w:nsid w:val="488C7923"/>
    <w:multiLevelType w:val="multilevel"/>
    <w:tmpl w:val="99D879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4.1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A295C3E"/>
    <w:multiLevelType w:val="multilevel"/>
    <w:tmpl w:val="BAFAAE18"/>
    <w:lvl w:ilvl="0">
      <w:start w:val="1"/>
      <w:numFmt w:val="none"/>
      <w:lvlText w:val="4.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2">
    <w:nsid w:val="4A321BAA"/>
    <w:multiLevelType w:val="multilevel"/>
    <w:tmpl w:val="DC8A54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0AA5241"/>
    <w:multiLevelType w:val="multilevel"/>
    <w:tmpl w:val="78665704"/>
    <w:lvl w:ilvl="0">
      <w:start w:val="1"/>
      <w:numFmt w:val="none"/>
      <w:lvlText w:val="2."/>
      <w:lvlJc w:val="left"/>
      <w:pPr>
        <w:ind w:left="1004" w:hanging="360"/>
      </w:pPr>
      <w:rPr>
        <w:rFonts w:hint="default"/>
      </w:rPr>
    </w:lvl>
    <w:lvl w:ilvl="1">
      <w:start w:val="1"/>
      <w:numFmt w:val="none"/>
      <w:lvlText w:val="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4">
    <w:nsid w:val="53AE788B"/>
    <w:multiLevelType w:val="multilevel"/>
    <w:tmpl w:val="F2DEDD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5.2."/>
      <w:lvlJc w:val="left"/>
      <w:pPr>
        <w:ind w:left="1283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5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57531AF"/>
    <w:multiLevelType w:val="multilevel"/>
    <w:tmpl w:val="DC8A54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8AC78AA"/>
    <w:multiLevelType w:val="hybridMultilevel"/>
    <w:tmpl w:val="E9A29834"/>
    <w:lvl w:ilvl="0" w:tplc="121C420E">
      <w:start w:val="1"/>
      <w:numFmt w:val="decimal"/>
      <w:lvlText w:val="%1.6.1."/>
      <w:lvlJc w:val="left"/>
      <w:pPr>
        <w:ind w:left="19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664" w:hanging="360"/>
      </w:pPr>
    </w:lvl>
    <w:lvl w:ilvl="2" w:tplc="0816001B" w:tentative="1">
      <w:start w:val="1"/>
      <w:numFmt w:val="lowerRoman"/>
      <w:lvlText w:val="%3."/>
      <w:lvlJc w:val="right"/>
      <w:pPr>
        <w:ind w:left="3384" w:hanging="180"/>
      </w:pPr>
    </w:lvl>
    <w:lvl w:ilvl="3" w:tplc="0816000F" w:tentative="1">
      <w:start w:val="1"/>
      <w:numFmt w:val="decimal"/>
      <w:lvlText w:val="%4."/>
      <w:lvlJc w:val="left"/>
      <w:pPr>
        <w:ind w:left="4104" w:hanging="360"/>
      </w:pPr>
    </w:lvl>
    <w:lvl w:ilvl="4" w:tplc="08160019" w:tentative="1">
      <w:start w:val="1"/>
      <w:numFmt w:val="lowerLetter"/>
      <w:lvlText w:val="%5."/>
      <w:lvlJc w:val="left"/>
      <w:pPr>
        <w:ind w:left="4824" w:hanging="360"/>
      </w:pPr>
    </w:lvl>
    <w:lvl w:ilvl="5" w:tplc="0816001B" w:tentative="1">
      <w:start w:val="1"/>
      <w:numFmt w:val="lowerRoman"/>
      <w:lvlText w:val="%6."/>
      <w:lvlJc w:val="right"/>
      <w:pPr>
        <w:ind w:left="5544" w:hanging="180"/>
      </w:pPr>
    </w:lvl>
    <w:lvl w:ilvl="6" w:tplc="0816000F" w:tentative="1">
      <w:start w:val="1"/>
      <w:numFmt w:val="decimal"/>
      <w:lvlText w:val="%7."/>
      <w:lvlJc w:val="left"/>
      <w:pPr>
        <w:ind w:left="6264" w:hanging="360"/>
      </w:pPr>
    </w:lvl>
    <w:lvl w:ilvl="7" w:tplc="08160019" w:tentative="1">
      <w:start w:val="1"/>
      <w:numFmt w:val="lowerLetter"/>
      <w:lvlText w:val="%8."/>
      <w:lvlJc w:val="left"/>
      <w:pPr>
        <w:ind w:left="6984" w:hanging="360"/>
      </w:pPr>
    </w:lvl>
    <w:lvl w:ilvl="8" w:tplc="0816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27">
    <w:nsid w:val="5987612E"/>
    <w:multiLevelType w:val="multilevel"/>
    <w:tmpl w:val="43881660"/>
    <w:lvl w:ilvl="0">
      <w:start w:val="1"/>
      <w:numFmt w:val="none"/>
      <w:lvlText w:val="1.6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5.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5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6.1.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BBC040A"/>
    <w:multiLevelType w:val="multilevel"/>
    <w:tmpl w:val="3202D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5BBF6B19"/>
    <w:multiLevelType w:val="multilevel"/>
    <w:tmpl w:val="63507FBC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5DFD7C71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60FF6744"/>
    <w:multiLevelType w:val="hybridMultilevel"/>
    <w:tmpl w:val="B1B6FF0C"/>
    <w:lvl w:ilvl="0" w:tplc="18F27FD0">
      <w:start w:val="1"/>
      <w:numFmt w:val="decimal"/>
      <w:lvlText w:val="%1.5.2."/>
      <w:lvlJc w:val="left"/>
      <w:pPr>
        <w:ind w:left="21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BE0808"/>
    <w:multiLevelType w:val="multilevel"/>
    <w:tmpl w:val="CE8EA446"/>
    <w:lvl w:ilvl="0">
      <w:start w:val="1"/>
      <w:numFmt w:val="none"/>
      <w:lvlText w:val="1.7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2F17BA4"/>
    <w:multiLevelType w:val="multilevel"/>
    <w:tmpl w:val="052017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5.1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5327F92"/>
    <w:multiLevelType w:val="multilevel"/>
    <w:tmpl w:val="BCD4C11C"/>
    <w:lvl w:ilvl="0">
      <w:start w:val="1"/>
      <w:numFmt w:val="none"/>
      <w:lvlText w:val="1.6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5.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5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64773B2"/>
    <w:multiLevelType w:val="multilevel"/>
    <w:tmpl w:val="EF4E47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5.1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none"/>
      <w:lvlText w:val="1.6.2.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68FD067A"/>
    <w:multiLevelType w:val="multilevel"/>
    <w:tmpl w:val="052017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5.1"/>
      <w:lvlJc w:val="left"/>
      <w:pPr>
        <w:ind w:left="1000" w:hanging="432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4.3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F097E96"/>
    <w:multiLevelType w:val="multilevel"/>
    <w:tmpl w:val="99D879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3.4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4.1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>
    <w:nsid w:val="77B235DE"/>
    <w:multiLevelType w:val="multilevel"/>
    <w:tmpl w:val="F7949C40"/>
    <w:lvl w:ilvl="0">
      <w:start w:val="1"/>
      <w:numFmt w:val="none"/>
      <w:lvlText w:val="1.6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5.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.5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6.1"/>
      <w:lvlJc w:val="left"/>
      <w:pPr>
        <w:ind w:left="1728" w:hanging="648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4"/>
  </w:num>
  <w:num w:numId="2">
    <w:abstractNumId w:val="19"/>
  </w:num>
  <w:num w:numId="3">
    <w:abstractNumId w:val="30"/>
  </w:num>
  <w:num w:numId="4">
    <w:abstractNumId w:val="25"/>
  </w:num>
  <w:num w:numId="5">
    <w:abstractNumId w:val="16"/>
  </w:num>
  <w:num w:numId="6">
    <w:abstractNumId w:val="22"/>
  </w:num>
  <w:num w:numId="7">
    <w:abstractNumId w:val="28"/>
  </w:num>
  <w:num w:numId="8">
    <w:abstractNumId w:val="37"/>
  </w:num>
  <w:num w:numId="9">
    <w:abstractNumId w:val="20"/>
  </w:num>
  <w:num w:numId="10">
    <w:abstractNumId w:val="0"/>
  </w:num>
  <w:num w:numId="11">
    <w:abstractNumId w:val="8"/>
  </w:num>
  <w:num w:numId="12">
    <w:abstractNumId w:val="33"/>
  </w:num>
  <w:num w:numId="13">
    <w:abstractNumId w:val="4"/>
  </w:num>
  <w:num w:numId="14">
    <w:abstractNumId w:val="15"/>
  </w:num>
  <w:num w:numId="15">
    <w:abstractNumId w:val="36"/>
  </w:num>
  <w:num w:numId="16">
    <w:abstractNumId w:val="24"/>
  </w:num>
  <w:num w:numId="17">
    <w:abstractNumId w:val="34"/>
  </w:num>
  <w:num w:numId="18">
    <w:abstractNumId w:val="18"/>
  </w:num>
  <w:num w:numId="19">
    <w:abstractNumId w:val="38"/>
  </w:num>
  <w:num w:numId="20">
    <w:abstractNumId w:val="27"/>
  </w:num>
  <w:num w:numId="21">
    <w:abstractNumId w:val="9"/>
  </w:num>
  <w:num w:numId="22">
    <w:abstractNumId w:val="17"/>
  </w:num>
  <w:num w:numId="23">
    <w:abstractNumId w:val="31"/>
  </w:num>
  <w:num w:numId="24">
    <w:abstractNumId w:val="26"/>
  </w:num>
  <w:num w:numId="25">
    <w:abstractNumId w:val="7"/>
  </w:num>
  <w:num w:numId="26">
    <w:abstractNumId w:val="35"/>
  </w:num>
  <w:num w:numId="27">
    <w:abstractNumId w:val="32"/>
  </w:num>
  <w:num w:numId="28">
    <w:abstractNumId w:val="1"/>
  </w:num>
  <w:num w:numId="29">
    <w:abstractNumId w:val="10"/>
  </w:num>
  <w:num w:numId="30">
    <w:abstractNumId w:val="12"/>
  </w:num>
  <w:num w:numId="31">
    <w:abstractNumId w:val="11"/>
  </w:num>
  <w:num w:numId="32">
    <w:abstractNumId w:val="5"/>
  </w:num>
  <w:num w:numId="33">
    <w:abstractNumId w:val="29"/>
  </w:num>
  <w:num w:numId="34">
    <w:abstractNumId w:val="3"/>
  </w:num>
  <w:num w:numId="35">
    <w:abstractNumId w:val="23"/>
  </w:num>
  <w:num w:numId="36">
    <w:abstractNumId w:val="6"/>
  </w:num>
  <w:num w:numId="37">
    <w:abstractNumId w:val="13"/>
  </w:num>
  <w:num w:numId="38">
    <w:abstractNumId w:val="21"/>
  </w:num>
  <w:num w:numId="3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0CDF"/>
    <w:rsid w:val="0003516B"/>
    <w:rsid w:val="00076B39"/>
    <w:rsid w:val="000A5EC6"/>
    <w:rsid w:val="000A744F"/>
    <w:rsid w:val="000F6526"/>
    <w:rsid w:val="00106372"/>
    <w:rsid w:val="00110CDF"/>
    <w:rsid w:val="00155799"/>
    <w:rsid w:val="00231123"/>
    <w:rsid w:val="0024025D"/>
    <w:rsid w:val="00255AFA"/>
    <w:rsid w:val="002802F3"/>
    <w:rsid w:val="002B5681"/>
    <w:rsid w:val="002F6EB5"/>
    <w:rsid w:val="00363BC3"/>
    <w:rsid w:val="00416AF2"/>
    <w:rsid w:val="004232E2"/>
    <w:rsid w:val="00523C5E"/>
    <w:rsid w:val="00566CED"/>
    <w:rsid w:val="00571407"/>
    <w:rsid w:val="00603F3B"/>
    <w:rsid w:val="00632A41"/>
    <w:rsid w:val="006A4176"/>
    <w:rsid w:val="006B1830"/>
    <w:rsid w:val="006F5512"/>
    <w:rsid w:val="0074186A"/>
    <w:rsid w:val="00781852"/>
    <w:rsid w:val="00784A2C"/>
    <w:rsid w:val="008507A4"/>
    <w:rsid w:val="008528DD"/>
    <w:rsid w:val="0088011D"/>
    <w:rsid w:val="009168FE"/>
    <w:rsid w:val="00953E4A"/>
    <w:rsid w:val="00A17CFA"/>
    <w:rsid w:val="00AD6FA0"/>
    <w:rsid w:val="00B31653"/>
    <w:rsid w:val="00B33471"/>
    <w:rsid w:val="00B655CC"/>
    <w:rsid w:val="00BD2D38"/>
    <w:rsid w:val="00BE1B4F"/>
    <w:rsid w:val="00C03D9F"/>
    <w:rsid w:val="00D02836"/>
    <w:rsid w:val="00D258CD"/>
    <w:rsid w:val="00D874D2"/>
    <w:rsid w:val="00DA0F64"/>
    <w:rsid w:val="00E63114"/>
    <w:rsid w:val="00EB0EF6"/>
    <w:rsid w:val="00EB201D"/>
    <w:rsid w:val="00EB6C02"/>
    <w:rsid w:val="00F02777"/>
    <w:rsid w:val="00F2675D"/>
    <w:rsid w:val="00F33E72"/>
    <w:rsid w:val="00F40E27"/>
    <w:rsid w:val="00F74B0F"/>
    <w:rsid w:val="00FA1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6" type="connector" idref="#_x0000_s1029"/>
        <o:r id="V:Rule7" type="connector" idref="#_x0000_s1031"/>
        <o:r id="V:Rule8" type="connector" idref="#_x0000_s1034"/>
        <o:r id="V:Rule9" type="connector" idref="#_x0000_s1032"/>
        <o:r id="V:Rule10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360" w:lineRule="auto"/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F"/>
  </w:style>
  <w:style w:type="paragraph" w:styleId="Ttulo1">
    <w:name w:val="heading 1"/>
    <w:basedOn w:val="Normal"/>
    <w:next w:val="Normal"/>
    <w:link w:val="Ttulo1Carcter"/>
    <w:uiPriority w:val="9"/>
    <w:qFormat/>
    <w:rsid w:val="00110C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110CD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cter"/>
    <w:uiPriority w:val="9"/>
    <w:unhideWhenUsed/>
    <w:qFormat/>
    <w:rsid w:val="00110CD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523C5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110C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110C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grafodaLista">
    <w:name w:val="List Paragraph"/>
    <w:basedOn w:val="Normal"/>
    <w:uiPriority w:val="34"/>
    <w:qFormat/>
    <w:rsid w:val="00110CDF"/>
    <w:pPr>
      <w:ind w:left="720"/>
      <w:contextualSpacing/>
    </w:pPr>
  </w:style>
  <w:style w:type="character" w:customStyle="1" w:styleId="Ttulo3Carcter">
    <w:name w:val="Título 3 Carácter"/>
    <w:basedOn w:val="Tipodeletrapredefinidodopargrafo"/>
    <w:link w:val="Ttulo3"/>
    <w:uiPriority w:val="9"/>
    <w:rsid w:val="00110C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vanodecorpodetexto">
    <w:name w:val="Body Text Indent"/>
    <w:basedOn w:val="Normal"/>
    <w:link w:val="AvanodecorpodetextoCarcter"/>
    <w:rsid w:val="00571407"/>
    <w:pPr>
      <w:spacing w:after="0"/>
      <w:ind w:left="851" w:firstLine="850"/>
    </w:pPr>
    <w:rPr>
      <w:rFonts w:ascii="Times New Roman" w:eastAsia="Times New Roman" w:hAnsi="Times New Roman" w:cs="Times New Roman"/>
      <w:sz w:val="24"/>
      <w:szCs w:val="20"/>
      <w:lang w:eastAsia="pt-PT"/>
    </w:r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571407"/>
    <w:rPr>
      <w:rFonts w:ascii="Times New Roman" w:eastAsia="Times New Roman" w:hAnsi="Times New Roman" w:cs="Times New Roman"/>
      <w:sz w:val="24"/>
      <w:szCs w:val="20"/>
      <w:lang w:eastAsia="pt-PT"/>
    </w:rPr>
  </w:style>
  <w:style w:type="paragraph" w:styleId="Rodap">
    <w:name w:val="footer"/>
    <w:basedOn w:val="Normal"/>
    <w:link w:val="RodapCarcter"/>
    <w:uiPriority w:val="99"/>
    <w:rsid w:val="0074186A"/>
    <w:pPr>
      <w:tabs>
        <w:tab w:val="center" w:pos="4252"/>
        <w:tab w:val="right" w:pos="8504"/>
      </w:tabs>
      <w:spacing w:after="0" w:line="240" w:lineRule="auto"/>
      <w:ind w:firstLine="0"/>
      <w:jc w:val="left"/>
    </w:pPr>
    <w:rPr>
      <w:rFonts w:ascii="Tms Rmn" w:eastAsia="Times New Roman" w:hAnsi="Tms Rmn" w:cs="Times New Roman"/>
      <w:sz w:val="20"/>
      <w:szCs w:val="20"/>
      <w:lang w:val="en-GB"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4186A"/>
    <w:rPr>
      <w:rFonts w:ascii="Tms Rmn" w:eastAsia="Times New Roman" w:hAnsi="Tms Rmn" w:cs="Times New Roman"/>
      <w:sz w:val="20"/>
      <w:szCs w:val="20"/>
      <w:lang w:val="en-GB" w:eastAsia="pt-PT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523C5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TextodoMarcadordePosio">
    <w:name w:val="Placeholder Text"/>
    <w:basedOn w:val="Tipodeletrapredefinidodopargrafo"/>
    <w:uiPriority w:val="99"/>
    <w:semiHidden/>
    <w:rsid w:val="002B5681"/>
    <w:rPr>
      <w:color w:val="80808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2B5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B5681"/>
    <w:rPr>
      <w:rFonts w:ascii="Tahoma" w:hAnsi="Tahoma" w:cs="Tahoma"/>
      <w:sz w:val="16"/>
      <w:szCs w:val="16"/>
    </w:rPr>
  </w:style>
  <w:style w:type="paragraph" w:styleId="Ttulodondice">
    <w:name w:val="TOC Heading"/>
    <w:basedOn w:val="Ttulo1"/>
    <w:next w:val="Normal"/>
    <w:uiPriority w:val="39"/>
    <w:semiHidden/>
    <w:unhideWhenUsed/>
    <w:qFormat/>
    <w:rsid w:val="00603F3B"/>
    <w:pPr>
      <w:spacing w:line="276" w:lineRule="auto"/>
      <w:ind w:firstLine="0"/>
      <w:jc w:val="left"/>
      <w:outlineLvl w:val="9"/>
    </w:pPr>
  </w:style>
  <w:style w:type="paragraph" w:styleId="ndice2">
    <w:name w:val="toc 2"/>
    <w:basedOn w:val="Normal"/>
    <w:next w:val="Normal"/>
    <w:autoRedefine/>
    <w:uiPriority w:val="39"/>
    <w:unhideWhenUsed/>
    <w:rsid w:val="00603F3B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603F3B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603F3B"/>
    <w:rPr>
      <w:color w:val="0000FF" w:themeColor="hyperlink"/>
      <w:u w:val="single"/>
    </w:rPr>
  </w:style>
  <w:style w:type="paragraph" w:styleId="Cabealho">
    <w:name w:val="header"/>
    <w:basedOn w:val="Normal"/>
    <w:link w:val="CabealhoCarcter"/>
    <w:uiPriority w:val="99"/>
    <w:semiHidden/>
    <w:unhideWhenUsed/>
    <w:rsid w:val="00784A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784A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Folha_de_C_lculo_do_Microsoft_Office_Excel_97-20032222.xls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Folha_de_C_lculo_do_Microsoft_Office_Excel_97-20031111.xls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8DEDA-0B14-42FB-BD5C-A60AB1AF5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4777</Words>
  <Characters>25799</Characters>
  <Application>Microsoft Office Word</Application>
  <DocSecurity>0</DocSecurity>
  <Lines>214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Fatinha</dc:creator>
  <cp:lastModifiedBy>Fatinha</cp:lastModifiedBy>
  <cp:revision>19</cp:revision>
  <dcterms:created xsi:type="dcterms:W3CDTF">2011-05-25T19:56:00Z</dcterms:created>
  <dcterms:modified xsi:type="dcterms:W3CDTF">2011-05-27T03:30:00Z</dcterms:modified>
</cp:coreProperties>
</file>