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70E3F">
        <w:rPr>
          <w:rFonts w:ascii="Times New Roman" w:hAnsi="Times New Roman" w:cs="Times New Roman"/>
          <w:b/>
          <w:sz w:val="24"/>
          <w:szCs w:val="24"/>
        </w:rPr>
        <w:t>Contrato de Arrendamento Comercial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Entre: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de Fátima Gonçalves, solteira, maior, residente em Calvos-Rossas, concelho de Vieira do Minho, com o NIF nº 243317948  e portadora do B.I nº13811943 aqui representante da sociedade ALI, CONSERVA&amp;LIMPA,SA, com sede em Braga, na Rua Lopes Gonçalves, freguesia de Maximinos, matriculada na Conservatória do Registo Comercial de Braga com o único número 500273170, dora</w:t>
      </w:r>
      <w:r w:rsidR="00BC7912">
        <w:rPr>
          <w:rFonts w:ascii="Times New Roman" w:hAnsi="Times New Roman" w:cs="Times New Roman"/>
          <w:sz w:val="24"/>
          <w:szCs w:val="24"/>
        </w:rPr>
        <w:t>vante designada de primeiro</w:t>
      </w:r>
      <w:r>
        <w:rPr>
          <w:rFonts w:ascii="Times New Roman" w:hAnsi="Times New Roman" w:cs="Times New Roman"/>
          <w:sz w:val="24"/>
          <w:szCs w:val="24"/>
        </w:rPr>
        <w:t xml:space="preserve"> outorgante.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E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André Filipe Gonçalves Henriques, casado, residente na Rua Nova de </w:t>
      </w:r>
      <w:r w:rsidR="00BC7912">
        <w:rPr>
          <w:rFonts w:ascii="Times New Roman" w:hAnsi="Times New Roman" w:cs="Times New Roman"/>
          <w:sz w:val="24"/>
          <w:szCs w:val="24"/>
        </w:rPr>
        <w:t>Santa Cruz 4710-409 Braga, com o NIF nº241544235 e portador do B.I nº13252152 aqui representante do Sporting Clube de Braga, SAD, doravante designado de segundo outorgante.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é celebrado o presente contrato de arrendamento comercial constante das cláusulas seguintes: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Primeira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Os primeiros contraentes são os legítimos proprietários da fracção autónoma designada pela letra , correspondente a um Ver notas de ajuda Ex.: estabelecimento, armazém, com o Nº , com entrada pelo Nº , do prédio em regime de propriedade horizontal, sito em Ver notas de ajuda morada completa, inscrito na matriz sob o artigo e com a licença de utilização Nº , emitida pela Câmara Municipal de em Ver notas de ajuda data.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Segunda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contrato é feito pelo prazo de 10 anos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 tacitamente prorrogável por iguais e sucessivos períodos e tem o seu início no dia de 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Terceira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lastRenderedPageBreak/>
        <w:t>A renda anual é de € Ver notas de ajuda valor em extenso, a pagar em mensalidades de € Ver notas de ajuda valor em extenso, no primeiro dia útil do mês anterior àquele a que respeitar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598/2006), no Ver notas de ajuda local do pagamento, Ex.: domicílio dos primeiros contraentes, domicílio do porteiro.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Quarta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local arrendado destina-se ao Ver notas de ajuda actividade a desenvolver, não podendo ser utilizado para outros fins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 nem ser sublocado no todo ou em parte sem consentimento escrito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 dos primeiros contraentes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Quinta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segundo contraente não poderá fazer na loja arrendada quaisquer obras que modifiquem a sua estrutura, sem autorização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 dos primeiros contraentes dada por escrito, e todas as que fizer com tal autorização, ficarão a pertencer ao local, sem direito a qualquer indemnização ou retenção.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Sexta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Ficam de conta do segundo contraente, todas as despesas de condomínio, que digam apenas respeito às despesas de manutenção (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JusNet</w:t>
      </w:r>
      <w:proofErr w:type="spellEnd"/>
      <w:r w:rsidRPr="00470E3F">
        <w:rPr>
          <w:rFonts w:ascii="Times New Roman" w:hAnsi="Times New Roman" w:cs="Times New Roman"/>
          <w:sz w:val="24"/>
          <w:szCs w:val="24"/>
        </w:rPr>
        <w:t xml:space="preserve"> 598/2006), ou seja, Ver notas de ajuda Ex.: serviços de limpeza, consumo de água e luz.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Sétima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No termo do contrato, o local arrendado será entregue em perfeito estado de conservação e limpeza, com todas as suas chaves e vidros intactos bem como a instalação eléctrica.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Pr="00470E3F">
        <w:rPr>
          <w:rFonts w:ascii="Times New Roman" w:hAnsi="Times New Roman" w:cs="Times New Roman"/>
          <w:sz w:val="24"/>
          <w:szCs w:val="24"/>
        </w:rPr>
        <w:t>de</w:t>
      </w:r>
      <w:proofErr w:type="spellEnd"/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Os Primeiros Contraentes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lastRenderedPageBreak/>
        <w:t>_____________________________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Segundo Contraente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FA147F" w:rsidRDefault="00470E3F" w:rsidP="00470E3F">
      <w:pPr>
        <w:ind w:firstLine="0"/>
        <w:contextualSpacing/>
      </w:pPr>
      <w:r w:rsidRPr="00470E3F">
        <w:rPr>
          <w:rFonts w:ascii="Times New Roman" w:hAnsi="Times New Roman" w:cs="Times New Roman"/>
          <w:sz w:val="24"/>
          <w:szCs w:val="24"/>
        </w:rPr>
        <w:t>______</w:t>
      </w:r>
      <w:r>
        <w:t>_______________________</w:t>
      </w:r>
    </w:p>
    <w:sectPr w:rsidR="00FA147F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0E3F"/>
    <w:rsid w:val="002802F3"/>
    <w:rsid w:val="00416AF2"/>
    <w:rsid w:val="00470E3F"/>
    <w:rsid w:val="00646BC3"/>
    <w:rsid w:val="00BC7912"/>
    <w:rsid w:val="00DA0F64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452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1</cp:revision>
  <dcterms:created xsi:type="dcterms:W3CDTF">2011-05-30T21:31:00Z</dcterms:created>
  <dcterms:modified xsi:type="dcterms:W3CDTF">2011-05-30T21:49:00Z</dcterms:modified>
</cp:coreProperties>
</file>