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83" w:rsidRPr="0065726F" w:rsidRDefault="00624183" w:rsidP="00624183">
      <w:pPr>
        <w:jc w:val="both"/>
        <w:rPr>
          <w:rFonts w:ascii="Times New Roman" w:hAnsi="Times New Roman" w:cs="Times New Roman"/>
          <w:sz w:val="24"/>
          <w:szCs w:val="24"/>
        </w:rPr>
      </w:pPr>
      <w:r w:rsidRPr="0065726F">
        <w:rPr>
          <w:rFonts w:ascii="Times New Roman" w:hAnsi="Times New Roman" w:cs="Times New Roman"/>
          <w:sz w:val="24"/>
          <w:szCs w:val="24"/>
        </w:rPr>
        <w:t xml:space="preserve">Para o </w:t>
      </w:r>
      <w:proofErr w:type="gramStart"/>
      <w:r w:rsidRPr="0065726F">
        <w:rPr>
          <w:rFonts w:ascii="Times New Roman" w:hAnsi="Times New Roman" w:cs="Times New Roman"/>
          <w:sz w:val="24"/>
          <w:szCs w:val="24"/>
        </w:rPr>
        <w:t>inicio</w:t>
      </w:r>
      <w:proofErr w:type="gramEnd"/>
      <w:r w:rsidRPr="0065726F">
        <w:rPr>
          <w:rFonts w:ascii="Times New Roman" w:hAnsi="Times New Roman" w:cs="Times New Roman"/>
          <w:sz w:val="24"/>
          <w:szCs w:val="24"/>
        </w:rPr>
        <w:t xml:space="preserve"> da sua </w:t>
      </w:r>
      <w:proofErr w:type="spellStart"/>
      <w:r w:rsidRPr="0065726F">
        <w:rPr>
          <w:rFonts w:ascii="Times New Roman" w:hAnsi="Times New Roman" w:cs="Times New Roman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tividade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entidade X</w:t>
      </w:r>
      <w:r w:rsidRPr="0065726F">
        <w:rPr>
          <w:rFonts w:ascii="Times New Roman" w:hAnsi="Times New Roman" w:cs="Times New Roman"/>
          <w:sz w:val="24"/>
          <w:szCs w:val="24"/>
        </w:rPr>
        <w:t>, Lda, ciente das dificuldades com</w:t>
      </w:r>
      <w:r>
        <w:rPr>
          <w:rFonts w:ascii="Times New Roman" w:hAnsi="Times New Roman" w:cs="Times New Roman"/>
          <w:sz w:val="24"/>
          <w:szCs w:val="24"/>
        </w:rPr>
        <w:t xml:space="preserve"> que se poderá deparar, arrendou um pavilhão c</w:t>
      </w:r>
      <w:r w:rsidRPr="0065726F">
        <w:rPr>
          <w:rFonts w:ascii="Times New Roman" w:hAnsi="Times New Roman" w:cs="Times New Roman"/>
          <w:sz w:val="24"/>
          <w:szCs w:val="24"/>
        </w:rPr>
        <w:t>elebrando um contrato de arrendamento pelo período de cinco anos seguido de eventuais renovações anuais.</w:t>
      </w:r>
    </w:p>
    <w:p w:rsidR="00624183" w:rsidRPr="0065726F" w:rsidRDefault="00624183" w:rsidP="00624183">
      <w:pPr>
        <w:jc w:val="both"/>
        <w:rPr>
          <w:rFonts w:ascii="Times New Roman" w:hAnsi="Times New Roman" w:cs="Times New Roman"/>
          <w:sz w:val="24"/>
          <w:szCs w:val="24"/>
        </w:rPr>
      </w:pPr>
      <w:r w:rsidRPr="0065726F">
        <w:rPr>
          <w:rFonts w:ascii="Times New Roman" w:hAnsi="Times New Roman" w:cs="Times New Roman"/>
          <w:sz w:val="24"/>
          <w:szCs w:val="24"/>
        </w:rPr>
        <w:t xml:space="preserve">Devido à </w:t>
      </w:r>
      <w:proofErr w:type="spellStart"/>
      <w:r w:rsidRPr="0065726F">
        <w:rPr>
          <w:rFonts w:ascii="Times New Roman" w:hAnsi="Times New Roman" w:cs="Times New Roman"/>
          <w:sz w:val="24"/>
          <w:szCs w:val="24"/>
        </w:rPr>
        <w:t>actividade</w:t>
      </w:r>
      <w:proofErr w:type="spellEnd"/>
      <w:r w:rsidRPr="0065726F">
        <w:rPr>
          <w:rFonts w:ascii="Times New Roman" w:hAnsi="Times New Roman" w:cs="Times New Roman"/>
          <w:sz w:val="24"/>
          <w:szCs w:val="24"/>
        </w:rPr>
        <w:t xml:space="preserve"> desenvolvida pela entidade, esta teve a necessidade de proceder à </w:t>
      </w:r>
      <w:proofErr w:type="spellStart"/>
      <w:r w:rsidRPr="0065726F">
        <w:rPr>
          <w:rFonts w:ascii="Times New Roman" w:hAnsi="Times New Roman" w:cs="Times New Roman"/>
          <w:sz w:val="24"/>
          <w:szCs w:val="24"/>
        </w:rPr>
        <w:t>respectiva</w:t>
      </w:r>
      <w:proofErr w:type="spellEnd"/>
      <w:r w:rsidRPr="0065726F">
        <w:rPr>
          <w:rFonts w:ascii="Times New Roman" w:hAnsi="Times New Roman" w:cs="Times New Roman"/>
          <w:sz w:val="24"/>
          <w:szCs w:val="24"/>
        </w:rPr>
        <w:t xml:space="preserve"> adaptação do pavilhão. Para isso contratou uma entidad</w:t>
      </w:r>
      <w:r>
        <w:rPr>
          <w:rFonts w:ascii="Times New Roman" w:hAnsi="Times New Roman" w:cs="Times New Roman"/>
          <w:sz w:val="24"/>
          <w:szCs w:val="24"/>
        </w:rPr>
        <w:t>e no mercado intracomunitário, a</w:t>
      </w:r>
      <w:r w:rsidRPr="0065726F">
        <w:rPr>
          <w:rFonts w:ascii="Times New Roman" w:hAnsi="Times New Roman" w:cs="Times New Roman"/>
          <w:sz w:val="24"/>
          <w:szCs w:val="24"/>
        </w:rPr>
        <w:t xml:space="preserve"> qual ficou a cargo a execução de todas as obras necessárias.</w:t>
      </w:r>
    </w:p>
    <w:p w:rsidR="00624183" w:rsidRPr="0065726F" w:rsidRDefault="00624183" w:rsidP="0062418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726F">
        <w:rPr>
          <w:rFonts w:ascii="Times New Roman" w:hAnsi="Times New Roman" w:cs="Times New Roman"/>
          <w:sz w:val="24"/>
          <w:szCs w:val="24"/>
        </w:rPr>
        <w:t>No que concerne ao enquadramento contabilístico, as obras de adaptação do pavilhão obedece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5726F">
        <w:rPr>
          <w:rFonts w:ascii="Times New Roman" w:hAnsi="Times New Roman" w:cs="Times New Roman"/>
          <w:sz w:val="24"/>
          <w:szCs w:val="24"/>
        </w:rPr>
        <w:t xml:space="preserve"> à definição de </w:t>
      </w:r>
      <w:proofErr w:type="spellStart"/>
      <w:r w:rsidRPr="0065726F">
        <w:rPr>
          <w:rFonts w:ascii="Times New Roman" w:hAnsi="Times New Roman" w:cs="Times New Roman"/>
          <w:sz w:val="24"/>
          <w:szCs w:val="24"/>
        </w:rPr>
        <w:t>activo</w:t>
      </w:r>
      <w:proofErr w:type="spellEnd"/>
      <w:r w:rsidRPr="0065726F">
        <w:rPr>
          <w:rFonts w:ascii="Times New Roman" w:hAnsi="Times New Roman" w:cs="Times New Roman"/>
          <w:sz w:val="24"/>
          <w:szCs w:val="24"/>
        </w:rPr>
        <w:t xml:space="preserve"> fixo tangível uma vez que esta é necessária </w:t>
      </w:r>
      <w:r>
        <w:rPr>
          <w:rFonts w:ascii="Times New Roman" w:hAnsi="Times New Roman" w:cs="Times New Roman"/>
          <w:sz w:val="24"/>
          <w:szCs w:val="24"/>
        </w:rPr>
        <w:t xml:space="preserve">para </w:t>
      </w:r>
      <w:r w:rsidRPr="0065726F">
        <w:rPr>
          <w:rFonts w:ascii="Times New Roman" w:hAnsi="Times New Roman" w:cs="Times New Roman"/>
          <w:sz w:val="24"/>
          <w:szCs w:val="24"/>
        </w:rPr>
        <w:t xml:space="preserve">a prossecução do </w:t>
      </w:r>
      <w:proofErr w:type="spellStart"/>
      <w:r w:rsidRPr="0065726F">
        <w:rPr>
          <w:rFonts w:ascii="Times New Roman" w:hAnsi="Times New Roman" w:cs="Times New Roman"/>
          <w:sz w:val="24"/>
          <w:szCs w:val="24"/>
        </w:rPr>
        <w:t>objecto</w:t>
      </w:r>
      <w:proofErr w:type="spellEnd"/>
      <w:r w:rsidRPr="0065726F">
        <w:rPr>
          <w:rFonts w:ascii="Times New Roman" w:hAnsi="Times New Roman" w:cs="Times New Roman"/>
          <w:sz w:val="24"/>
          <w:szCs w:val="24"/>
        </w:rPr>
        <w:t xml:space="preserve"> da entidade e se espera que permaneça com a entidade durante mais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65726F">
        <w:rPr>
          <w:rFonts w:ascii="Times New Roman" w:hAnsi="Times New Roman" w:cs="Times New Roman"/>
          <w:sz w:val="24"/>
          <w:szCs w:val="24"/>
        </w:rPr>
        <w:t xml:space="preserve"> que um período </w:t>
      </w:r>
      <w:r w:rsidRPr="0065726F">
        <w:rPr>
          <w:rFonts w:ascii="Times New Roman" w:hAnsi="Times New Roman" w:cs="Times New Roman"/>
          <w:noProof/>
          <w:sz w:val="24"/>
          <w:szCs w:val="24"/>
        </w:rPr>
        <w:t>(§6 NCR</w:t>
      </w:r>
      <w:r>
        <w:rPr>
          <w:rFonts w:ascii="Times New Roman" w:hAnsi="Times New Roman" w:cs="Times New Roman"/>
          <w:noProof/>
          <w:sz w:val="24"/>
          <w:szCs w:val="24"/>
        </w:rPr>
        <w:t>F 7). Sendo expectável que fluam beneficios econó</w:t>
      </w:r>
      <w:r w:rsidRPr="0065726F">
        <w:rPr>
          <w:rFonts w:ascii="Times New Roman" w:hAnsi="Times New Roman" w:cs="Times New Roman"/>
          <w:noProof/>
          <w:sz w:val="24"/>
          <w:szCs w:val="24"/>
        </w:rPr>
        <w:t>micos para a entidade e sendo o custo mensurado com fiabilidade, podem as obras ser reconhecidas como um activo fixo tangível (§7 NCRF 7), tal reconhecimento foi inicialme</w:t>
      </w:r>
      <w:r>
        <w:rPr>
          <w:rFonts w:ascii="Times New Roman" w:hAnsi="Times New Roman" w:cs="Times New Roman"/>
          <w:noProof/>
          <w:sz w:val="24"/>
          <w:szCs w:val="24"/>
        </w:rPr>
        <w:t>n</w:t>
      </w:r>
      <w:r w:rsidRPr="0065726F">
        <w:rPr>
          <w:rFonts w:ascii="Times New Roman" w:hAnsi="Times New Roman" w:cs="Times New Roman"/>
          <w:noProof/>
          <w:sz w:val="24"/>
          <w:szCs w:val="24"/>
        </w:rPr>
        <w:t>te feito pelo seu custo (§16 NCRF 7), ou seja, pelo preço de compra (§17</w:t>
      </w:r>
      <w:r w:rsidRPr="0065726F">
        <w:rPr>
          <w:rFonts w:ascii="Times New Roman" w:hAnsi="Times New Roman" w:cs="Times New Roman"/>
          <w:i/>
          <w:noProof/>
          <w:sz w:val="24"/>
          <w:szCs w:val="24"/>
        </w:rPr>
        <w:t>a)</w:t>
      </w:r>
      <w:r w:rsidRPr="0065726F">
        <w:rPr>
          <w:rFonts w:ascii="Times New Roman" w:hAnsi="Times New Roman" w:cs="Times New Roman"/>
          <w:noProof/>
          <w:sz w:val="24"/>
          <w:szCs w:val="24"/>
        </w:rPr>
        <w:t xml:space="preserve"> NCRF 7). </w:t>
      </w:r>
    </w:p>
    <w:p w:rsidR="00624183" w:rsidRPr="0065726F" w:rsidRDefault="00624183" w:rsidP="0062418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726F">
        <w:rPr>
          <w:rFonts w:ascii="Times New Roman" w:hAnsi="Times New Roman" w:cs="Times New Roman"/>
          <w:noProof/>
          <w:sz w:val="24"/>
          <w:szCs w:val="24"/>
        </w:rPr>
        <w:t xml:space="preserve">Em referência à mesuração após reconhecimento a entidade </w:t>
      </w:r>
      <w:r>
        <w:rPr>
          <w:rFonts w:ascii="Times New Roman" w:hAnsi="Times New Roman" w:cs="Times New Roman"/>
          <w:noProof/>
          <w:sz w:val="24"/>
          <w:szCs w:val="24"/>
        </w:rPr>
        <w:t>obedeceu ao modelo do custo (§30</w:t>
      </w:r>
      <w:r w:rsidRPr="0065726F">
        <w:rPr>
          <w:rFonts w:ascii="Times New Roman" w:hAnsi="Times New Roman" w:cs="Times New Roman"/>
          <w:noProof/>
          <w:sz w:val="24"/>
          <w:szCs w:val="24"/>
        </w:rPr>
        <w:t xml:space="preserve"> NCRF 7), reconhecendo as depreciações como gasto </w:t>
      </w:r>
      <w:r>
        <w:rPr>
          <w:rFonts w:ascii="Times New Roman" w:hAnsi="Times New Roman" w:cs="Times New Roman"/>
          <w:noProof/>
          <w:sz w:val="24"/>
          <w:szCs w:val="24"/>
        </w:rPr>
        <w:t>(§48</w:t>
      </w:r>
      <w:r w:rsidRPr="0065726F">
        <w:rPr>
          <w:rFonts w:ascii="Times New Roman" w:hAnsi="Times New Roman" w:cs="Times New Roman"/>
          <w:noProof/>
          <w:sz w:val="24"/>
          <w:szCs w:val="24"/>
        </w:rPr>
        <w:t xml:space="preserve"> NCRF 7</w:t>
      </w:r>
      <w:r>
        <w:rPr>
          <w:rFonts w:ascii="Times New Roman" w:hAnsi="Times New Roman" w:cs="Times New Roman"/>
          <w:noProof/>
          <w:sz w:val="24"/>
          <w:szCs w:val="24"/>
        </w:rPr>
        <w:t>), após o término das obras (§55 NCRF 7). Para proceder à</w:t>
      </w:r>
      <w:r w:rsidRPr="0065726F">
        <w:rPr>
          <w:rFonts w:ascii="Times New Roman" w:hAnsi="Times New Roman" w:cs="Times New Roman"/>
          <w:noProof/>
          <w:sz w:val="24"/>
          <w:szCs w:val="24"/>
        </w:rPr>
        <w:t>s depreciações a entidade escolheu o método da linha recta (§63 NCRF 7) com p</w:t>
      </w:r>
      <w:r>
        <w:rPr>
          <w:rFonts w:ascii="Times New Roman" w:hAnsi="Times New Roman" w:cs="Times New Roman"/>
          <w:noProof/>
          <w:sz w:val="24"/>
          <w:szCs w:val="24"/>
        </w:rPr>
        <w:t>e</w:t>
      </w:r>
      <w:r w:rsidRPr="0065726F">
        <w:rPr>
          <w:rFonts w:ascii="Times New Roman" w:hAnsi="Times New Roman" w:cs="Times New Roman"/>
          <w:noProof/>
          <w:sz w:val="24"/>
          <w:szCs w:val="24"/>
        </w:rPr>
        <w:t xml:space="preserve">riodicidade duodecimal. </w:t>
      </w:r>
    </w:p>
    <w:p w:rsidR="008A7BC0" w:rsidRDefault="008A7BC0"/>
    <w:sectPr w:rsidR="008A7BC0" w:rsidSect="008A7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57F7"/>
    <w:multiLevelType w:val="multilevel"/>
    <w:tmpl w:val="300A53A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sub-subtitulo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i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9A56971"/>
    <w:multiLevelType w:val="multilevel"/>
    <w:tmpl w:val="A9DE20E8"/>
    <w:lvl w:ilvl="0">
      <w:start w:val="2"/>
      <w:numFmt w:val="decimal"/>
      <w:pStyle w:val="subcaptulo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2">
    <w:nsid w:val="59A14093"/>
    <w:multiLevelType w:val="hybridMultilevel"/>
    <w:tmpl w:val="3200ABA8"/>
    <w:lvl w:ilvl="0" w:tplc="00B8FB3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 w:tplc="823AAD94">
      <w:start w:val="1"/>
      <w:numFmt w:val="decimal"/>
      <w:pStyle w:val="titulo2"/>
      <w:lvlText w:val="%2."/>
      <w:lvlJc w:val="left"/>
      <w:pPr>
        <w:tabs>
          <w:tab w:val="num" w:pos="1440"/>
        </w:tabs>
        <w:ind w:left="1440" w:hanging="360"/>
      </w:pPr>
      <w:rPr>
        <w:i/>
        <w:color w:val="008000"/>
      </w:r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4183"/>
    <w:rsid w:val="00294DCB"/>
    <w:rsid w:val="00595E5D"/>
    <w:rsid w:val="00624183"/>
    <w:rsid w:val="008A7BC0"/>
    <w:rsid w:val="008F5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183"/>
  </w:style>
  <w:style w:type="paragraph" w:styleId="Ttulo1">
    <w:name w:val="heading 1"/>
    <w:basedOn w:val="Normal"/>
    <w:next w:val="Normal"/>
    <w:link w:val="Ttulo1Carcter"/>
    <w:uiPriority w:val="9"/>
    <w:qFormat/>
    <w:rsid w:val="008F503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8F503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egenda">
    <w:name w:val="caption"/>
    <w:basedOn w:val="Normal"/>
    <w:next w:val="Normal"/>
    <w:uiPriority w:val="35"/>
    <w:unhideWhenUsed/>
    <w:qFormat/>
    <w:rsid w:val="008F503E"/>
    <w:pPr>
      <w:spacing w:line="240" w:lineRule="auto"/>
      <w:jc w:val="center"/>
    </w:pPr>
    <w:rPr>
      <w:rFonts w:ascii="Times New Roman" w:hAnsi="Times New Roman"/>
      <w:bCs/>
      <w:sz w:val="20"/>
      <w:szCs w:val="18"/>
    </w:rPr>
  </w:style>
  <w:style w:type="paragraph" w:styleId="SemEspaamento">
    <w:name w:val="No Spacing"/>
    <w:link w:val="SemEspaamentoCarcter"/>
    <w:uiPriority w:val="1"/>
    <w:qFormat/>
    <w:rsid w:val="008F503E"/>
    <w:pPr>
      <w:spacing w:after="0" w:line="240" w:lineRule="auto"/>
    </w:pPr>
    <w:rPr>
      <w:rFonts w:eastAsiaTheme="minorEastAsia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8F503E"/>
    <w:rPr>
      <w:rFonts w:eastAsiaTheme="minorEastAsia"/>
    </w:rPr>
  </w:style>
  <w:style w:type="paragraph" w:styleId="PargrafodaLista">
    <w:name w:val="List Paragraph"/>
    <w:basedOn w:val="Normal"/>
    <w:uiPriority w:val="72"/>
    <w:qFormat/>
    <w:rsid w:val="008F503E"/>
    <w:pPr>
      <w:ind w:left="720"/>
      <w:contextualSpacing/>
    </w:p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8F503E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customStyle="1" w:styleId="Ttulo10">
    <w:name w:val="Título1"/>
    <w:basedOn w:val="Normal"/>
    <w:qFormat/>
    <w:rsid w:val="008F503E"/>
    <w:pPr>
      <w:shd w:val="solid" w:color="008000" w:fill="auto"/>
      <w:spacing w:after="0" w:line="360" w:lineRule="auto"/>
      <w:jc w:val="both"/>
    </w:pPr>
    <w:rPr>
      <w:rFonts w:ascii="Arial Narrow" w:eastAsia="Times New Roman" w:hAnsi="Arial Narrow" w:cs="Times New Roman"/>
      <w:b/>
      <w:color w:val="FFFFFF"/>
      <w:sz w:val="28"/>
      <w:szCs w:val="24"/>
    </w:rPr>
  </w:style>
  <w:style w:type="paragraph" w:customStyle="1" w:styleId="titulo">
    <w:name w:val="titulo"/>
    <w:basedOn w:val="Normal"/>
    <w:autoRedefine/>
    <w:qFormat/>
    <w:rsid w:val="008F503E"/>
    <w:pPr>
      <w:shd w:val="solid" w:color="008000" w:fill="auto"/>
      <w:spacing w:after="0" w:line="360" w:lineRule="auto"/>
      <w:jc w:val="both"/>
    </w:pPr>
    <w:rPr>
      <w:rFonts w:ascii="Arial Narrow" w:eastAsia="Times New Roman" w:hAnsi="Arial Narrow" w:cs="Times New Roman"/>
      <w:b/>
      <w:color w:val="FFFFFF"/>
      <w:sz w:val="28"/>
      <w:szCs w:val="24"/>
    </w:rPr>
  </w:style>
  <w:style w:type="paragraph" w:customStyle="1" w:styleId="subtitulo">
    <w:name w:val="subtitulo"/>
    <w:basedOn w:val="Normal"/>
    <w:autoRedefine/>
    <w:qFormat/>
    <w:rsid w:val="008F503E"/>
    <w:pPr>
      <w:pBdr>
        <w:bottom w:val="single" w:sz="8" w:space="1" w:color="008000"/>
      </w:pBdr>
      <w:spacing w:after="0" w:line="360" w:lineRule="auto"/>
      <w:jc w:val="both"/>
    </w:pPr>
    <w:rPr>
      <w:rFonts w:ascii="Arial Narrow" w:eastAsia="Times New Roman" w:hAnsi="Arial Narrow" w:cs="Times New Roman"/>
      <w:b/>
      <w:sz w:val="26"/>
      <w:szCs w:val="24"/>
    </w:rPr>
  </w:style>
  <w:style w:type="paragraph" w:customStyle="1" w:styleId="sub-subtitulo">
    <w:name w:val="sub-subtitulo"/>
    <w:basedOn w:val="Normal"/>
    <w:autoRedefine/>
    <w:qFormat/>
    <w:rsid w:val="008F503E"/>
    <w:pPr>
      <w:numPr>
        <w:ilvl w:val="1"/>
        <w:numId w:val="4"/>
      </w:numPr>
      <w:spacing w:after="0" w:line="360" w:lineRule="auto"/>
      <w:jc w:val="both"/>
    </w:pPr>
    <w:rPr>
      <w:rFonts w:ascii="Arial Narrow" w:eastAsia="Times New Roman" w:hAnsi="Arial Narrow" w:cs="Times New Roman"/>
      <w:b/>
      <w:sz w:val="20"/>
      <w:szCs w:val="24"/>
    </w:rPr>
  </w:style>
  <w:style w:type="paragraph" w:customStyle="1" w:styleId="titulo2">
    <w:name w:val="titulo 2"/>
    <w:basedOn w:val="Normal"/>
    <w:autoRedefine/>
    <w:qFormat/>
    <w:rsid w:val="008F503E"/>
    <w:pPr>
      <w:numPr>
        <w:ilvl w:val="1"/>
        <w:numId w:val="5"/>
      </w:numPr>
      <w:pBdr>
        <w:bottom w:val="single" w:sz="8" w:space="1" w:color="008000"/>
      </w:pBdr>
      <w:spacing w:after="0" w:line="360" w:lineRule="auto"/>
      <w:jc w:val="both"/>
    </w:pPr>
    <w:rPr>
      <w:rFonts w:ascii="Arial Narrow" w:eastAsia="Times New Roman" w:hAnsi="Arial Narrow" w:cs="Times New Roman"/>
      <w:b/>
      <w:szCs w:val="24"/>
    </w:rPr>
  </w:style>
  <w:style w:type="paragraph" w:customStyle="1" w:styleId="subcaptulo">
    <w:name w:val="subcapítulo"/>
    <w:basedOn w:val="Normal"/>
    <w:autoRedefine/>
    <w:qFormat/>
    <w:rsid w:val="008F503E"/>
    <w:pPr>
      <w:numPr>
        <w:numId w:val="6"/>
      </w:numPr>
      <w:spacing w:after="0" w:line="360" w:lineRule="auto"/>
      <w:jc w:val="both"/>
    </w:pPr>
    <w:rPr>
      <w:rFonts w:ascii="Corbel" w:eastAsia="Times New Roman" w:hAnsi="Corbel" w:cs="Arial"/>
      <w:b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RAMOA</dc:creator>
  <cp:lastModifiedBy>RAMOA</cp:lastModifiedBy>
  <cp:revision>1</cp:revision>
  <dcterms:created xsi:type="dcterms:W3CDTF">2012-01-31T12:07:00Z</dcterms:created>
  <dcterms:modified xsi:type="dcterms:W3CDTF">2012-01-31T12:07:00Z</dcterms:modified>
</cp:coreProperties>
</file>