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6878965"/>
        <w:docPartObj>
          <w:docPartGallery w:val="Cover Pages"/>
          <w:docPartUnique/>
        </w:docPartObj>
      </w:sdtPr>
      <w:sdtContent>
        <w:p w:rsidR="005C4957" w:rsidRDefault="005C4957"/>
        <w:p w:rsidR="005C4957" w:rsidRDefault="005C4957">
          <w:r>
            <w:rPr>
              <w:noProof/>
            </w:rPr>
            <w:drawing>
              <wp:anchor distT="0" distB="0" distL="114300" distR="114300" simplePos="0" relativeHeight="251700224" behindDoc="0" locked="0" layoutInCell="1" allowOverlap="1">
                <wp:simplePos x="0" y="0"/>
                <wp:positionH relativeFrom="column">
                  <wp:posOffset>2616200</wp:posOffset>
                </wp:positionH>
                <wp:positionV relativeFrom="paragraph">
                  <wp:posOffset>156845</wp:posOffset>
                </wp:positionV>
                <wp:extent cx="577215" cy="556260"/>
                <wp:effectExtent l="19050" t="0" r="0" b="0"/>
                <wp:wrapSquare wrapText="bothSides"/>
                <wp:docPr id="5" name="Imagem 0" descr="ic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icone.gif"/>
                        <pic:cNvPicPr>
                          <a:picLocks noChangeAspect="1" noChangeArrowheads="1"/>
                        </pic:cNvPicPr>
                      </pic:nvPicPr>
                      <pic:blipFill>
                        <a:blip r:embed="rId9" cstate="print"/>
                        <a:srcRect/>
                        <a:stretch>
                          <a:fillRect/>
                        </a:stretch>
                      </pic:blipFill>
                      <pic:spPr bwMode="auto">
                        <a:xfrm>
                          <a:off x="0" y="0"/>
                          <a:ext cx="577215" cy="556260"/>
                        </a:xfrm>
                        <a:prstGeom prst="rect">
                          <a:avLst/>
                        </a:prstGeom>
                        <a:noFill/>
                        <a:ln w="9525">
                          <a:noFill/>
                          <a:miter lim="800000"/>
                          <a:headEnd/>
                          <a:tailEnd/>
                        </a:ln>
                      </pic:spPr>
                    </pic:pic>
                  </a:graphicData>
                </a:graphic>
              </wp:anchor>
            </w:drawing>
          </w:r>
          <w:r>
            <w:rPr>
              <w:noProof/>
            </w:rPr>
            <w:drawing>
              <wp:anchor distT="0" distB="0" distL="114300" distR="114300" simplePos="0" relativeHeight="251699200" behindDoc="0" locked="0" layoutInCell="1" allowOverlap="1">
                <wp:simplePos x="0" y="0"/>
                <wp:positionH relativeFrom="column">
                  <wp:posOffset>2079625</wp:posOffset>
                </wp:positionH>
                <wp:positionV relativeFrom="paragraph">
                  <wp:posOffset>156845</wp:posOffset>
                </wp:positionV>
                <wp:extent cx="556895" cy="556260"/>
                <wp:effectExtent l="19050" t="0" r="0" b="0"/>
                <wp:wrapSquare wrapText="bothSides"/>
                <wp:docPr id="3" name="Imagem 1" descr="u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um.gif"/>
                        <pic:cNvPicPr>
                          <a:picLocks noChangeAspect="1" noChangeArrowheads="1"/>
                        </pic:cNvPicPr>
                      </pic:nvPicPr>
                      <pic:blipFill>
                        <a:blip r:embed="rId10" cstate="print"/>
                        <a:srcRect/>
                        <a:stretch>
                          <a:fillRect/>
                        </a:stretch>
                      </pic:blipFill>
                      <pic:spPr bwMode="auto">
                        <a:xfrm>
                          <a:off x="0" y="0"/>
                          <a:ext cx="556895" cy="556260"/>
                        </a:xfrm>
                        <a:prstGeom prst="rect">
                          <a:avLst/>
                        </a:prstGeom>
                        <a:noFill/>
                        <a:ln w="9525">
                          <a:noFill/>
                          <a:miter lim="800000"/>
                          <a:headEnd/>
                          <a:tailEnd/>
                        </a:ln>
                      </pic:spPr>
                    </pic:pic>
                  </a:graphicData>
                </a:graphic>
              </wp:anchor>
            </w:drawing>
          </w:r>
        </w:p>
        <w:p w:rsidR="005C4957" w:rsidRDefault="005C4957"/>
        <w:p w:rsidR="005C4957" w:rsidRDefault="005C4957"/>
        <w:p w:rsidR="005C4957" w:rsidRDefault="0060216D">
          <w:pPr>
            <w:widowControl/>
            <w:suppressAutoHyphens w:val="0"/>
          </w:pPr>
          <w:r>
            <w:rPr>
              <w:noProof/>
            </w:rPr>
            <w:pict>
              <v:rect id="_x0000_s1077" style="position:absolute;margin-left:230.8pt;margin-top:555.35pt;width:243.1pt;height:165.05pt;z-index:251696128;mso-position-horizontal-relative:margin;mso-position-vertical-relative:margin" o:regroupid="1" filled="f" stroked="f">
                <v:textbox style="mso-next-textbox:#_x0000_s1077">
                  <w:txbxContent>
                    <w:p w:rsidR="00D27DE6" w:rsidRDefault="0060216D">
                      <w:pPr>
                        <w:jc w:val="right"/>
                        <w:rPr>
                          <w:color w:val="000000" w:themeColor="text1"/>
                          <w:sz w:val="32"/>
                          <w:szCs w:val="32"/>
                        </w:rPr>
                      </w:pPr>
                      <w:sdt>
                        <w:sdtPr>
                          <w:rPr>
                            <w:color w:val="000000" w:themeColor="text1"/>
                            <w:sz w:val="32"/>
                            <w:szCs w:val="32"/>
                          </w:rPr>
                          <w:alias w:val="Ano"/>
                          <w:id w:val="16878973"/>
                          <w:dataBinding w:prefixMappings="xmlns:ns0='http://schemas.microsoft.com/office/2006/coverPageProps'" w:xpath="/ns0:CoverPageProperties[1]/ns0:PublishDate[1]" w:storeItemID="{55AF091B-3C7A-41E3-B477-F2FDAA23CFDA}"/>
                          <w:date>
                            <w:dateFormat w:val="yy"/>
                            <w:lid w:val="pt-PT"/>
                            <w:storeMappedDataAs w:val="dateTime"/>
                            <w:calendar w:val="gregorian"/>
                          </w:date>
                        </w:sdtPr>
                        <w:sdtContent>
                          <w:r w:rsidR="00D27DE6" w:rsidRPr="000212EE">
                            <w:rPr>
                              <w:color w:val="000000" w:themeColor="text1"/>
                              <w:sz w:val="32"/>
                              <w:szCs w:val="32"/>
                            </w:rPr>
                            <w:t>Fernando Costa</w:t>
                          </w:r>
                        </w:sdtContent>
                      </w:sdt>
                      <w:r w:rsidR="00D27DE6" w:rsidRPr="000212EE">
                        <w:rPr>
                          <w:color w:val="000000" w:themeColor="text1"/>
                          <w:sz w:val="32"/>
                          <w:szCs w:val="32"/>
                        </w:rPr>
                        <w:t>, pg17375</w:t>
                      </w:r>
                    </w:p>
                    <w:p w:rsidR="00D27DE6" w:rsidRDefault="00D27DE6">
                      <w:pPr>
                        <w:jc w:val="right"/>
                        <w:rPr>
                          <w:color w:val="000000" w:themeColor="text1"/>
                          <w:sz w:val="32"/>
                          <w:szCs w:val="32"/>
                        </w:rPr>
                      </w:pPr>
                    </w:p>
                    <w:p w:rsidR="00D27DE6" w:rsidRDefault="00D27DE6">
                      <w:pPr>
                        <w:jc w:val="right"/>
                        <w:rPr>
                          <w:color w:val="000000" w:themeColor="text1"/>
                          <w:sz w:val="32"/>
                          <w:szCs w:val="32"/>
                        </w:rPr>
                      </w:pPr>
                    </w:p>
                    <w:p w:rsidR="00D27DE6" w:rsidRDefault="00D27DE6">
                      <w:pPr>
                        <w:jc w:val="right"/>
                        <w:rPr>
                          <w:color w:val="000000" w:themeColor="text1"/>
                          <w:sz w:val="32"/>
                          <w:szCs w:val="32"/>
                        </w:rPr>
                      </w:pPr>
                    </w:p>
                    <w:p w:rsidR="00D27DE6" w:rsidRDefault="00D27DE6">
                      <w:pPr>
                        <w:jc w:val="right"/>
                        <w:rPr>
                          <w:color w:val="000000" w:themeColor="text1"/>
                          <w:sz w:val="32"/>
                          <w:szCs w:val="32"/>
                        </w:rPr>
                      </w:pPr>
                    </w:p>
                    <w:p w:rsidR="00D27DE6" w:rsidRDefault="00D27DE6">
                      <w:pPr>
                        <w:jc w:val="right"/>
                        <w:rPr>
                          <w:color w:val="000000" w:themeColor="text1"/>
                          <w:sz w:val="32"/>
                          <w:szCs w:val="32"/>
                        </w:rPr>
                      </w:pPr>
                    </w:p>
                    <w:p w:rsidR="00D27DE6" w:rsidRDefault="00D27DE6">
                      <w:pPr>
                        <w:jc w:val="right"/>
                        <w:rPr>
                          <w:color w:val="000000" w:themeColor="text1"/>
                          <w:sz w:val="32"/>
                          <w:szCs w:val="32"/>
                        </w:rPr>
                      </w:pPr>
                    </w:p>
                    <w:p w:rsidR="00D27DE6" w:rsidRPr="000212EE" w:rsidRDefault="00D27DE6">
                      <w:pPr>
                        <w:jc w:val="right"/>
                        <w:rPr>
                          <w:color w:val="000000" w:themeColor="text1"/>
                          <w:sz w:val="32"/>
                          <w:szCs w:val="32"/>
                        </w:rPr>
                      </w:pPr>
                      <w:r>
                        <w:rPr>
                          <w:color w:val="000000" w:themeColor="text1"/>
                          <w:sz w:val="32"/>
                          <w:szCs w:val="32"/>
                        </w:rPr>
                        <w:t>Janeiro de 2011</w:t>
                      </w:r>
                    </w:p>
                  </w:txbxContent>
                </v:textbox>
                <w10:wrap anchorx="margin" anchory="margin"/>
              </v:rect>
            </w:pict>
          </w:r>
          <w:r>
            <w:rPr>
              <w:noProof/>
            </w:rPr>
            <w:pict>
              <v:rect id="_x0000_s1078" style="position:absolute;margin-left:0;margin-top:57.5pt;width:425.2pt;height:262.75pt;z-index:251697152;mso-width-percent:1000;mso-position-horizontal-relative:margin;mso-position-vertical-relative:margin;mso-width-percent:1000;mso-width-relative:margin;mso-height-relative:margin;v-text-anchor:bottom" o:regroupid="1" filled="f" stroked="f">
                <v:textbox style="mso-next-textbox:#_x0000_s1078">
                  <w:txbxContent>
                    <w:sdt>
                      <w:sdtPr>
                        <w:rPr>
                          <w:b/>
                          <w:bCs/>
                          <w:color w:val="1F497D" w:themeColor="text2"/>
                          <w:sz w:val="72"/>
                          <w:szCs w:val="72"/>
                        </w:rPr>
                        <w:alias w:val="Título"/>
                        <w:id w:val="16878974"/>
                        <w:dataBinding w:prefixMappings="xmlns:ns0='http://schemas.openxmlformats.org/package/2006/metadata/core-properties' xmlns:ns1='http://purl.org/dc/elements/1.1/'" w:xpath="/ns0:coreProperties[1]/ns1:title[1]" w:storeItemID="{6C3C8BC8-F283-45AE-878A-BAB7291924A1}"/>
                        <w:text/>
                      </w:sdtPr>
                      <w:sdtContent>
                        <w:p w:rsidR="00D27DE6" w:rsidRDefault="00087860" w:rsidP="005C4957">
                          <w:pPr>
                            <w:jc w:val="center"/>
                            <w:rPr>
                              <w:b/>
                              <w:bCs/>
                              <w:color w:val="1F497D" w:themeColor="text2"/>
                              <w:sz w:val="72"/>
                              <w:szCs w:val="72"/>
                            </w:rPr>
                          </w:pPr>
                          <w:r>
                            <w:rPr>
                              <w:b/>
                              <w:bCs/>
                              <w:color w:val="1F497D" w:themeColor="text2"/>
                              <w:sz w:val="72"/>
                              <w:szCs w:val="72"/>
                            </w:rPr>
                            <w:t>Balanced Scorecard: “Uma Análise Crítica”</w:t>
                          </w:r>
                        </w:p>
                      </w:sdtContent>
                    </w:sdt>
                    <w:sdt>
                      <w:sdtPr>
                        <w:rPr>
                          <w:b/>
                          <w:bCs/>
                          <w:color w:val="4F81BD" w:themeColor="accent1"/>
                          <w:sz w:val="40"/>
                          <w:szCs w:val="40"/>
                        </w:rPr>
                        <w:alias w:val="Subtítulo"/>
                        <w:id w:val="16878975"/>
                        <w:showingPlcHdr/>
                        <w:dataBinding w:prefixMappings="xmlns:ns0='http://schemas.openxmlformats.org/package/2006/metadata/core-properties' xmlns:ns1='http://purl.org/dc/elements/1.1/'" w:xpath="/ns0:coreProperties[1]/ns1:subject[1]" w:storeItemID="{6C3C8BC8-F283-45AE-878A-BAB7291924A1}"/>
                        <w:text/>
                      </w:sdtPr>
                      <w:sdtContent>
                        <w:p w:rsidR="00D27DE6" w:rsidRDefault="00087860">
                          <w:pPr>
                            <w:rPr>
                              <w:b/>
                              <w:bCs/>
                              <w:color w:val="4F81BD" w:themeColor="accent1"/>
                              <w:sz w:val="40"/>
                              <w:szCs w:val="40"/>
                            </w:rPr>
                          </w:pPr>
                          <w:r>
                            <w:rPr>
                              <w:b/>
                              <w:bCs/>
                              <w:color w:val="4F81BD" w:themeColor="accent1"/>
                              <w:sz w:val="40"/>
                              <w:szCs w:val="40"/>
                            </w:rPr>
                            <w:t xml:space="preserve">     </w:t>
                          </w:r>
                        </w:p>
                      </w:sdtContent>
                    </w:sdt>
                    <w:p w:rsidR="00D27DE6" w:rsidRPr="005C4957" w:rsidRDefault="00D27DE6" w:rsidP="005C4957">
                      <w:pPr>
                        <w:jc w:val="center"/>
                        <w:rPr>
                          <w:b/>
                          <w:bCs/>
                          <w:color w:val="808080" w:themeColor="text1" w:themeTint="7F"/>
                          <w:sz w:val="40"/>
                          <w:szCs w:val="40"/>
                        </w:rPr>
                      </w:pPr>
                    </w:p>
                    <w:p w:rsidR="00D27DE6" w:rsidRPr="005C4957" w:rsidRDefault="00D27DE6" w:rsidP="005C4957">
                      <w:pPr>
                        <w:jc w:val="center"/>
                        <w:rPr>
                          <w:b/>
                          <w:bCs/>
                          <w:color w:val="808080" w:themeColor="text1" w:themeTint="7F"/>
                          <w:sz w:val="40"/>
                          <w:szCs w:val="40"/>
                        </w:rPr>
                      </w:pPr>
                      <w:r w:rsidRPr="005C4957">
                        <w:rPr>
                          <w:b/>
                          <w:bCs/>
                          <w:color w:val="808080" w:themeColor="text1" w:themeTint="7F"/>
                          <w:sz w:val="40"/>
                          <w:szCs w:val="40"/>
                        </w:rPr>
                        <w:t>Complementos de Contabilidade de Gestão</w:t>
                      </w:r>
                    </w:p>
                  </w:txbxContent>
                </v:textbox>
                <w10:wrap anchorx="margin" anchory="margin"/>
              </v:rect>
            </w:pict>
          </w:r>
          <w:r>
            <w:rPr>
              <w:noProof/>
            </w:rPr>
            <w:pict>
              <v:rect id="_x0000_s1076" style="position:absolute;margin-left:90.15pt;margin-top:82.55pt;width:305.35pt;height:54.35pt;z-index:251695104;mso-position-horizontal-relative:margin;mso-position-vertical-relative:margin;mso-width-relative:margin;mso-height-relative:margin" o:regroupid="1" filled="f" stroked="f">
                <v:textbox style="mso-next-textbox:#_x0000_s1076;mso-fit-shape-to-text:t">
                  <w:txbxContent>
                    <w:sdt>
                      <w:sdtPr>
                        <w:rPr>
                          <w:b/>
                          <w:bCs/>
                          <w:color w:val="808080" w:themeColor="text1" w:themeTint="7F"/>
                          <w:sz w:val="50"/>
                          <w:szCs w:val="50"/>
                        </w:rPr>
                        <w:alias w:val="Empresa"/>
                        <w:id w:val="16878993"/>
                        <w:dataBinding w:prefixMappings="xmlns:ns0='http://schemas.openxmlformats.org/officeDocument/2006/extended-properties'" w:xpath="/ns0:Properties[1]/ns0:Company[1]" w:storeItemID="{6668398D-A668-4E3E-A5EB-62B293D839F1}"/>
                        <w:text/>
                      </w:sdtPr>
                      <w:sdtContent>
                        <w:p w:rsidR="00D27DE6" w:rsidRPr="005C4957" w:rsidRDefault="00D27DE6">
                          <w:pPr>
                            <w:rPr>
                              <w:b/>
                              <w:bCs/>
                              <w:color w:val="808080" w:themeColor="text1" w:themeTint="7F"/>
                              <w:sz w:val="50"/>
                              <w:szCs w:val="50"/>
                            </w:rPr>
                          </w:pPr>
                          <w:r w:rsidRPr="005C4957">
                            <w:rPr>
                              <w:b/>
                              <w:bCs/>
                              <w:color w:val="808080" w:themeColor="text1" w:themeTint="7F"/>
                              <w:sz w:val="50"/>
                              <w:szCs w:val="50"/>
                            </w:rPr>
                            <w:t>Universidade do Minho</w:t>
                          </w:r>
                        </w:p>
                      </w:sdtContent>
                    </w:sdt>
                    <w:p w:rsidR="00D27DE6" w:rsidRDefault="00D27DE6">
                      <w:pPr>
                        <w:rPr>
                          <w:b/>
                          <w:bCs/>
                          <w:color w:val="808080" w:themeColor="text1" w:themeTint="7F"/>
                          <w:sz w:val="32"/>
                          <w:szCs w:val="32"/>
                        </w:rPr>
                      </w:pPr>
                    </w:p>
                  </w:txbxContent>
                </v:textbox>
                <w10:wrap anchorx="margin" anchory="margin"/>
              </v:rect>
            </w:pict>
          </w:r>
          <w:r>
            <w:rPr>
              <w:noProof/>
            </w:rPr>
            <w:pict>
              <v:group id="_x0000_s1065" style="position:absolute;margin-left:0;margin-top:0;width:595.3pt;height:256.05pt;z-index:251694080;mso-width-percent:1000;mso-height-percent:300;mso-position-horizontal:center;mso-position-horizontal-relative:margin;mso-position-vertical:bottom;mso-position-vertical-relative:margin;mso-width-percent:1000;mso-height-percent:300" coordorigin="-6,3399" coordsize="12197,4253" o:regroupid="1">
                <v:group id="_x0000_s1066" style="position:absolute;left:-6;top:3717;width:12189;height:3550" coordorigin="18,7468" coordsize="12189,3550">
                  <v:shape id="_x0000_s1067" style="position:absolute;left:18;top:7837;width:7132;height:2863;mso-width-relative:page;mso-height-relative:page" coordsize="7132,2863" path="m,l17,2863,7132,2578r,-2378l,xe" fillcolor="#a7bfde [1620]" stroked="f">
                    <v:fill opacity=".5"/>
                    <v:path arrowok="t"/>
                  </v:shape>
                  <v:shape id="_x0000_s1068" style="position:absolute;left:7150;top:7468;width:3466;height:3550;mso-width-relative:page;mso-height-relative:page" coordsize="3466,3550" path="m,569l,2930r3466,620l3466,,,569xe" fillcolor="#d3dfee [820]" stroked="f">
                    <v:fill opacity=".5"/>
                    <v:path arrowok="t"/>
                  </v:shape>
                  <v:shape id="_x0000_s1069" style="position:absolute;left:10616;top:7468;width:1591;height:3550;mso-width-relative:page;mso-height-relative:page" coordsize="1591,3550" path="m,l,3550,1591,2746r,-2009l,xe" fillcolor="#a7bfde [1620]" stroked="f">
                    <v:fill opacity=".5"/>
                    <v:path arrowok="t"/>
                  </v:shape>
                </v:group>
                <v:shape id="_x0000_s1070" style="position:absolute;left:8071;top:4069;width:4120;height:2913;mso-width-relative:page;mso-height-relative:page" coordsize="4120,2913" path="m1,251l,2662r4120,251l4120,,1,251xe" fillcolor="#d8d8d8 [2732]" stroked="f">
                  <v:path arrowok="t"/>
                </v:shape>
                <v:shape id="_x0000_s1071" style="position:absolute;left:4104;top:3399;width:3985;height:4236;mso-width-relative:page;mso-height-relative:page" coordsize="3985,4236" path="m,l,4236,3985,3349r,-2428l,xe" fillcolor="#bfbfbf [2412]" stroked="f">
                  <v:path arrowok="t"/>
                </v:shape>
                <v:shape id="_x0000_s1072" style="position:absolute;left:18;top:3399;width:4086;height:4253;mso-width-relative:page;mso-height-relative:page" coordsize="4086,4253" path="m4086,r-2,4253l,3198,,1072,4086,xe" fillcolor="#d8d8d8 [2732]" stroked="f">
                  <v:path arrowok="t"/>
                </v:shape>
                <v:shape id="_x0000_s1073" style="position:absolute;left:17;top:3617;width:2076;height:3851;mso-width-relative:page;mso-height-relative:page" coordsize="2076,3851" path="m,921l2060,r16,3851l,2981,,921xe" fillcolor="#d3dfee [820]" stroked="f">
                  <v:fill opacity="45875f"/>
                  <v:path arrowok="t"/>
                </v:shape>
                <v:shape id="_x0000_s1074" style="position:absolute;left:2077;top:3617;width:6011;height:3835;mso-width-relative:page;mso-height-relative:page" coordsize="6011,3835" path="m,l17,3835,6011,2629r,-1390l,xe" fillcolor="#a7bfde [1620]" stroked="f">
                  <v:fill opacity="45875f"/>
                  <v:path arrowok="t"/>
                </v:shape>
                <v:shape id="_x0000_s1075" style="position:absolute;left:8088;top:3835;width:4102;height:3432;mso-width-relative:page;mso-height-relative:page" coordsize="4102,3432" path="m,1038l,2411,4102,3432,4102,,,1038xe" fillcolor="#d3dfee [820]" stroked="f">
                  <v:fill opacity="45875f"/>
                  <v:path arrowok="t"/>
                </v:shape>
                <w10:wrap type="square" anchorx="margin" anchory="margin"/>
              </v:group>
            </w:pict>
          </w:r>
          <w:r w:rsidR="005C4957">
            <w:br w:type="page"/>
          </w:r>
        </w:p>
      </w:sdtContent>
    </w:sdt>
    <w:p w:rsidR="0058744A" w:rsidRDefault="0058744A">
      <w:pPr>
        <w:widowControl/>
        <w:suppressAutoHyphens w:val="0"/>
      </w:pPr>
      <w:r w:rsidRPr="0058744A">
        <w:rPr>
          <w:b/>
          <w:color w:val="365F91" w:themeColor="accent1" w:themeShade="BF"/>
          <w:sz w:val="28"/>
          <w:szCs w:val="28"/>
        </w:rPr>
        <w:lastRenderedPageBreak/>
        <w:t>Índice</w:t>
      </w:r>
    </w:p>
    <w:sdt>
      <w:sdtPr>
        <w:rPr>
          <w:rFonts w:ascii="Times New Roman" w:eastAsia="Arial Unicode MS" w:hAnsi="Times New Roman" w:cs="Times New Roman"/>
          <w:b w:val="0"/>
          <w:bCs w:val="0"/>
          <w:color w:val="auto"/>
          <w:kern w:val="1"/>
          <w:sz w:val="24"/>
          <w:szCs w:val="24"/>
          <w:lang w:eastAsia="pt-PT"/>
        </w:rPr>
        <w:id w:val="16403552"/>
        <w:docPartObj>
          <w:docPartGallery w:val="Table of Contents"/>
          <w:docPartUnique/>
        </w:docPartObj>
      </w:sdtPr>
      <w:sdtContent>
        <w:p w:rsidR="00E32B48" w:rsidRDefault="00E32B48" w:rsidP="009C6003">
          <w:pPr>
            <w:pStyle w:val="TOCHeading"/>
            <w:tabs>
              <w:tab w:val="left" w:pos="2512"/>
            </w:tabs>
          </w:pPr>
        </w:p>
        <w:p w:rsidR="000040DF" w:rsidRDefault="0060216D" w:rsidP="000040DF">
          <w:pPr>
            <w:pStyle w:val="TOC1"/>
            <w:tabs>
              <w:tab w:val="right" w:leader="dot" w:pos="8494"/>
            </w:tabs>
            <w:spacing w:line="360" w:lineRule="auto"/>
            <w:rPr>
              <w:rFonts w:asciiTheme="minorHAnsi" w:eastAsiaTheme="minorEastAsia" w:hAnsiTheme="minorHAnsi" w:cstheme="minorBidi"/>
              <w:noProof/>
              <w:kern w:val="0"/>
              <w:sz w:val="22"/>
              <w:szCs w:val="22"/>
            </w:rPr>
          </w:pPr>
          <w:r>
            <w:fldChar w:fldCharType="begin"/>
          </w:r>
          <w:r w:rsidR="00E32B48">
            <w:instrText xml:space="preserve"> TOC \o "1-3" \h \z \u </w:instrText>
          </w:r>
          <w:r>
            <w:fldChar w:fldCharType="separate"/>
          </w:r>
          <w:hyperlink w:anchor="_Toc282526674" w:history="1">
            <w:r w:rsidR="000040DF" w:rsidRPr="0033079F">
              <w:rPr>
                <w:rStyle w:val="Hyperlink"/>
                <w:noProof/>
              </w:rPr>
              <w:t>Resumo</w:t>
            </w:r>
            <w:r w:rsidR="000040DF">
              <w:rPr>
                <w:noProof/>
                <w:webHidden/>
              </w:rPr>
              <w:tab/>
            </w:r>
            <w:r>
              <w:rPr>
                <w:noProof/>
                <w:webHidden/>
              </w:rPr>
              <w:fldChar w:fldCharType="begin"/>
            </w:r>
            <w:r w:rsidR="000040DF">
              <w:rPr>
                <w:noProof/>
                <w:webHidden/>
              </w:rPr>
              <w:instrText xml:space="preserve"> PAGEREF _Toc282526674 \h </w:instrText>
            </w:r>
            <w:r>
              <w:rPr>
                <w:noProof/>
                <w:webHidden/>
              </w:rPr>
            </w:r>
            <w:r>
              <w:rPr>
                <w:noProof/>
                <w:webHidden/>
              </w:rPr>
              <w:fldChar w:fldCharType="separate"/>
            </w:r>
            <w:r w:rsidR="000040DF">
              <w:rPr>
                <w:noProof/>
                <w:webHidden/>
              </w:rPr>
              <w:t>4</w:t>
            </w:r>
            <w:r>
              <w:rPr>
                <w:noProof/>
                <w:webHidden/>
              </w:rPr>
              <w:fldChar w:fldCharType="end"/>
            </w:r>
          </w:hyperlink>
        </w:p>
        <w:p w:rsidR="000040DF" w:rsidRDefault="0060216D" w:rsidP="000040DF">
          <w:pPr>
            <w:pStyle w:val="TOC1"/>
            <w:tabs>
              <w:tab w:val="right" w:leader="dot" w:pos="8494"/>
            </w:tabs>
            <w:spacing w:line="360" w:lineRule="auto"/>
            <w:rPr>
              <w:rFonts w:asciiTheme="minorHAnsi" w:eastAsiaTheme="minorEastAsia" w:hAnsiTheme="minorHAnsi" w:cstheme="minorBidi"/>
              <w:noProof/>
              <w:kern w:val="0"/>
              <w:sz w:val="22"/>
              <w:szCs w:val="22"/>
            </w:rPr>
          </w:pPr>
          <w:hyperlink w:anchor="_Toc282526675" w:history="1">
            <w:r w:rsidR="000040DF" w:rsidRPr="0033079F">
              <w:rPr>
                <w:rStyle w:val="Hyperlink"/>
                <w:noProof/>
              </w:rPr>
              <w:t>Introdução</w:t>
            </w:r>
            <w:r w:rsidR="000040DF">
              <w:rPr>
                <w:noProof/>
                <w:webHidden/>
              </w:rPr>
              <w:tab/>
            </w:r>
            <w:r>
              <w:rPr>
                <w:noProof/>
                <w:webHidden/>
              </w:rPr>
              <w:fldChar w:fldCharType="begin"/>
            </w:r>
            <w:r w:rsidR="000040DF">
              <w:rPr>
                <w:noProof/>
                <w:webHidden/>
              </w:rPr>
              <w:instrText xml:space="preserve"> PAGEREF _Toc282526675 \h </w:instrText>
            </w:r>
            <w:r>
              <w:rPr>
                <w:noProof/>
                <w:webHidden/>
              </w:rPr>
            </w:r>
            <w:r>
              <w:rPr>
                <w:noProof/>
                <w:webHidden/>
              </w:rPr>
              <w:fldChar w:fldCharType="separate"/>
            </w:r>
            <w:r w:rsidR="000040DF">
              <w:rPr>
                <w:noProof/>
                <w:webHidden/>
              </w:rPr>
              <w:t>5</w:t>
            </w:r>
            <w:r>
              <w:rPr>
                <w:noProof/>
                <w:webHidden/>
              </w:rPr>
              <w:fldChar w:fldCharType="end"/>
            </w:r>
          </w:hyperlink>
        </w:p>
        <w:p w:rsidR="000040DF" w:rsidRDefault="0060216D" w:rsidP="000040DF">
          <w:pPr>
            <w:pStyle w:val="TOC1"/>
            <w:tabs>
              <w:tab w:val="right" w:leader="dot" w:pos="8494"/>
            </w:tabs>
            <w:spacing w:line="360" w:lineRule="auto"/>
            <w:rPr>
              <w:rFonts w:asciiTheme="minorHAnsi" w:eastAsiaTheme="minorEastAsia" w:hAnsiTheme="minorHAnsi" w:cstheme="minorBidi"/>
              <w:noProof/>
              <w:kern w:val="0"/>
              <w:sz w:val="22"/>
              <w:szCs w:val="22"/>
            </w:rPr>
          </w:pPr>
          <w:hyperlink w:anchor="_Toc282526680" w:history="1">
            <w:r w:rsidR="000040DF" w:rsidRPr="0033079F">
              <w:rPr>
                <w:rStyle w:val="Hyperlink"/>
                <w:noProof/>
              </w:rPr>
              <w:t>1 - O Balanced Scorecard</w:t>
            </w:r>
            <w:r w:rsidR="000040DF">
              <w:rPr>
                <w:noProof/>
                <w:webHidden/>
              </w:rPr>
              <w:tab/>
            </w:r>
            <w:r>
              <w:rPr>
                <w:noProof/>
                <w:webHidden/>
              </w:rPr>
              <w:fldChar w:fldCharType="begin"/>
            </w:r>
            <w:r w:rsidR="000040DF">
              <w:rPr>
                <w:noProof/>
                <w:webHidden/>
              </w:rPr>
              <w:instrText xml:space="preserve"> PAGEREF _Toc282526680 \h </w:instrText>
            </w:r>
            <w:r>
              <w:rPr>
                <w:noProof/>
                <w:webHidden/>
              </w:rPr>
            </w:r>
            <w:r>
              <w:rPr>
                <w:noProof/>
                <w:webHidden/>
              </w:rPr>
              <w:fldChar w:fldCharType="separate"/>
            </w:r>
            <w:r w:rsidR="000040DF">
              <w:rPr>
                <w:noProof/>
                <w:webHidden/>
              </w:rPr>
              <w:t>6</w:t>
            </w:r>
            <w:r>
              <w:rPr>
                <w:noProof/>
                <w:webHidden/>
              </w:rPr>
              <w:fldChar w:fldCharType="end"/>
            </w:r>
          </w:hyperlink>
        </w:p>
        <w:p w:rsidR="000040DF" w:rsidRDefault="0060216D" w:rsidP="000040DF">
          <w:pPr>
            <w:pStyle w:val="TOC2"/>
            <w:tabs>
              <w:tab w:val="right" w:leader="dot" w:pos="8494"/>
            </w:tabs>
            <w:spacing w:line="360" w:lineRule="auto"/>
            <w:rPr>
              <w:rFonts w:asciiTheme="minorHAnsi" w:eastAsiaTheme="minorEastAsia" w:hAnsiTheme="minorHAnsi" w:cstheme="minorBidi"/>
              <w:noProof/>
              <w:kern w:val="0"/>
              <w:sz w:val="22"/>
              <w:szCs w:val="22"/>
            </w:rPr>
          </w:pPr>
          <w:hyperlink w:anchor="_Toc282526681" w:history="1">
            <w:r w:rsidR="000040DF" w:rsidRPr="0033079F">
              <w:rPr>
                <w:rStyle w:val="Hyperlink"/>
                <w:noProof/>
              </w:rPr>
              <w:t>1.1 – Perspectiva histórica</w:t>
            </w:r>
            <w:r w:rsidR="000040DF">
              <w:rPr>
                <w:noProof/>
                <w:webHidden/>
              </w:rPr>
              <w:tab/>
            </w:r>
            <w:r>
              <w:rPr>
                <w:noProof/>
                <w:webHidden/>
              </w:rPr>
              <w:fldChar w:fldCharType="begin"/>
            </w:r>
            <w:r w:rsidR="000040DF">
              <w:rPr>
                <w:noProof/>
                <w:webHidden/>
              </w:rPr>
              <w:instrText xml:space="preserve"> PAGEREF _Toc282526681 \h </w:instrText>
            </w:r>
            <w:r>
              <w:rPr>
                <w:noProof/>
                <w:webHidden/>
              </w:rPr>
            </w:r>
            <w:r>
              <w:rPr>
                <w:noProof/>
                <w:webHidden/>
              </w:rPr>
              <w:fldChar w:fldCharType="separate"/>
            </w:r>
            <w:r w:rsidR="000040DF">
              <w:rPr>
                <w:noProof/>
                <w:webHidden/>
              </w:rPr>
              <w:t>6</w:t>
            </w:r>
            <w:r>
              <w:rPr>
                <w:noProof/>
                <w:webHidden/>
              </w:rPr>
              <w:fldChar w:fldCharType="end"/>
            </w:r>
          </w:hyperlink>
        </w:p>
        <w:p w:rsidR="000040DF" w:rsidRDefault="0060216D" w:rsidP="000040DF">
          <w:pPr>
            <w:pStyle w:val="TOC2"/>
            <w:tabs>
              <w:tab w:val="right" w:leader="dot" w:pos="8494"/>
            </w:tabs>
            <w:spacing w:line="360" w:lineRule="auto"/>
            <w:rPr>
              <w:rFonts w:asciiTheme="minorHAnsi" w:eastAsiaTheme="minorEastAsia" w:hAnsiTheme="minorHAnsi" w:cstheme="minorBidi"/>
              <w:noProof/>
              <w:kern w:val="0"/>
              <w:sz w:val="22"/>
              <w:szCs w:val="22"/>
            </w:rPr>
          </w:pPr>
          <w:hyperlink w:anchor="_Toc282526682" w:history="1">
            <w:r w:rsidR="000040DF" w:rsidRPr="0033079F">
              <w:rPr>
                <w:rStyle w:val="Hyperlink"/>
                <w:noProof/>
                <w:lang w:val="en-US"/>
              </w:rPr>
              <w:t>1.2 – Características</w:t>
            </w:r>
            <w:r w:rsidR="000040DF">
              <w:rPr>
                <w:noProof/>
                <w:webHidden/>
              </w:rPr>
              <w:tab/>
            </w:r>
            <w:r>
              <w:rPr>
                <w:noProof/>
                <w:webHidden/>
              </w:rPr>
              <w:fldChar w:fldCharType="begin"/>
            </w:r>
            <w:r w:rsidR="000040DF">
              <w:rPr>
                <w:noProof/>
                <w:webHidden/>
              </w:rPr>
              <w:instrText xml:space="preserve"> PAGEREF _Toc282526682 \h </w:instrText>
            </w:r>
            <w:r>
              <w:rPr>
                <w:noProof/>
                <w:webHidden/>
              </w:rPr>
            </w:r>
            <w:r>
              <w:rPr>
                <w:noProof/>
                <w:webHidden/>
              </w:rPr>
              <w:fldChar w:fldCharType="separate"/>
            </w:r>
            <w:r w:rsidR="000040DF">
              <w:rPr>
                <w:noProof/>
                <w:webHidden/>
              </w:rPr>
              <w:t>7</w:t>
            </w:r>
            <w:r>
              <w:rPr>
                <w:noProof/>
                <w:webHidden/>
              </w:rPr>
              <w:fldChar w:fldCharType="end"/>
            </w:r>
          </w:hyperlink>
        </w:p>
        <w:p w:rsidR="000040DF" w:rsidRDefault="0060216D" w:rsidP="000040DF">
          <w:pPr>
            <w:pStyle w:val="TOC1"/>
            <w:tabs>
              <w:tab w:val="right" w:leader="dot" w:pos="8494"/>
            </w:tabs>
            <w:spacing w:line="360" w:lineRule="auto"/>
            <w:rPr>
              <w:rFonts w:asciiTheme="minorHAnsi" w:eastAsiaTheme="minorEastAsia" w:hAnsiTheme="minorHAnsi" w:cstheme="minorBidi"/>
              <w:noProof/>
              <w:kern w:val="0"/>
              <w:sz w:val="22"/>
              <w:szCs w:val="22"/>
            </w:rPr>
          </w:pPr>
          <w:hyperlink w:anchor="_Toc282526683" w:history="1">
            <w:r w:rsidR="000040DF" w:rsidRPr="0033079F">
              <w:rPr>
                <w:rStyle w:val="Hyperlink"/>
                <w:noProof/>
              </w:rPr>
              <w:t>2 - Relação de causalidade</w:t>
            </w:r>
            <w:r w:rsidR="000040DF">
              <w:rPr>
                <w:noProof/>
                <w:webHidden/>
              </w:rPr>
              <w:tab/>
            </w:r>
            <w:r>
              <w:rPr>
                <w:noProof/>
                <w:webHidden/>
              </w:rPr>
              <w:fldChar w:fldCharType="begin"/>
            </w:r>
            <w:r w:rsidR="000040DF">
              <w:rPr>
                <w:noProof/>
                <w:webHidden/>
              </w:rPr>
              <w:instrText xml:space="preserve"> PAGEREF _Toc282526683 \h </w:instrText>
            </w:r>
            <w:r>
              <w:rPr>
                <w:noProof/>
                <w:webHidden/>
              </w:rPr>
            </w:r>
            <w:r>
              <w:rPr>
                <w:noProof/>
                <w:webHidden/>
              </w:rPr>
              <w:fldChar w:fldCharType="separate"/>
            </w:r>
            <w:r w:rsidR="000040DF">
              <w:rPr>
                <w:noProof/>
                <w:webHidden/>
              </w:rPr>
              <w:t>9</w:t>
            </w:r>
            <w:r>
              <w:rPr>
                <w:noProof/>
                <w:webHidden/>
              </w:rPr>
              <w:fldChar w:fldCharType="end"/>
            </w:r>
          </w:hyperlink>
        </w:p>
        <w:p w:rsidR="000040DF" w:rsidRDefault="0060216D" w:rsidP="000040DF">
          <w:pPr>
            <w:pStyle w:val="TOC2"/>
            <w:tabs>
              <w:tab w:val="right" w:leader="dot" w:pos="8494"/>
            </w:tabs>
            <w:spacing w:line="360" w:lineRule="auto"/>
            <w:rPr>
              <w:rFonts w:asciiTheme="minorHAnsi" w:eastAsiaTheme="minorEastAsia" w:hAnsiTheme="minorHAnsi" w:cstheme="minorBidi"/>
              <w:noProof/>
              <w:kern w:val="0"/>
              <w:sz w:val="22"/>
              <w:szCs w:val="22"/>
            </w:rPr>
          </w:pPr>
          <w:hyperlink w:anchor="_Toc282526684" w:history="1">
            <w:r w:rsidR="000040DF" w:rsidRPr="0033079F">
              <w:rPr>
                <w:rStyle w:val="Hyperlink"/>
                <w:noProof/>
              </w:rPr>
              <w:t>2.1 – Dimensão Tempo</w:t>
            </w:r>
            <w:r w:rsidR="000040DF">
              <w:rPr>
                <w:noProof/>
                <w:webHidden/>
              </w:rPr>
              <w:tab/>
            </w:r>
            <w:r>
              <w:rPr>
                <w:noProof/>
                <w:webHidden/>
              </w:rPr>
              <w:fldChar w:fldCharType="begin"/>
            </w:r>
            <w:r w:rsidR="000040DF">
              <w:rPr>
                <w:noProof/>
                <w:webHidden/>
              </w:rPr>
              <w:instrText xml:space="preserve"> PAGEREF _Toc282526684 \h </w:instrText>
            </w:r>
            <w:r>
              <w:rPr>
                <w:noProof/>
                <w:webHidden/>
              </w:rPr>
            </w:r>
            <w:r>
              <w:rPr>
                <w:noProof/>
                <w:webHidden/>
              </w:rPr>
              <w:fldChar w:fldCharType="separate"/>
            </w:r>
            <w:r w:rsidR="000040DF">
              <w:rPr>
                <w:noProof/>
                <w:webHidden/>
              </w:rPr>
              <w:t>10</w:t>
            </w:r>
            <w:r>
              <w:rPr>
                <w:noProof/>
                <w:webHidden/>
              </w:rPr>
              <w:fldChar w:fldCharType="end"/>
            </w:r>
          </w:hyperlink>
        </w:p>
        <w:p w:rsidR="000040DF" w:rsidRDefault="0060216D" w:rsidP="000040DF">
          <w:pPr>
            <w:pStyle w:val="TOC2"/>
            <w:tabs>
              <w:tab w:val="right" w:leader="dot" w:pos="8494"/>
            </w:tabs>
            <w:spacing w:line="360" w:lineRule="auto"/>
            <w:rPr>
              <w:rFonts w:asciiTheme="minorHAnsi" w:eastAsiaTheme="minorEastAsia" w:hAnsiTheme="minorHAnsi" w:cstheme="minorBidi"/>
              <w:noProof/>
              <w:kern w:val="0"/>
              <w:sz w:val="22"/>
              <w:szCs w:val="22"/>
            </w:rPr>
          </w:pPr>
          <w:hyperlink w:anchor="_Toc282526685" w:history="1">
            <w:r w:rsidR="000040DF" w:rsidRPr="0033079F">
              <w:rPr>
                <w:rStyle w:val="Hyperlink"/>
                <w:noProof/>
              </w:rPr>
              <w:t>2.2 – A interdependência entre as 4 perspectivas</w:t>
            </w:r>
            <w:r w:rsidR="000040DF">
              <w:rPr>
                <w:noProof/>
                <w:webHidden/>
              </w:rPr>
              <w:tab/>
            </w:r>
            <w:r>
              <w:rPr>
                <w:noProof/>
                <w:webHidden/>
              </w:rPr>
              <w:fldChar w:fldCharType="begin"/>
            </w:r>
            <w:r w:rsidR="000040DF">
              <w:rPr>
                <w:noProof/>
                <w:webHidden/>
              </w:rPr>
              <w:instrText xml:space="preserve"> PAGEREF _Toc282526685 \h </w:instrText>
            </w:r>
            <w:r>
              <w:rPr>
                <w:noProof/>
                <w:webHidden/>
              </w:rPr>
            </w:r>
            <w:r>
              <w:rPr>
                <w:noProof/>
                <w:webHidden/>
              </w:rPr>
              <w:fldChar w:fldCharType="separate"/>
            </w:r>
            <w:r w:rsidR="000040DF">
              <w:rPr>
                <w:noProof/>
                <w:webHidden/>
              </w:rPr>
              <w:t>11</w:t>
            </w:r>
            <w:r>
              <w:rPr>
                <w:noProof/>
                <w:webHidden/>
              </w:rPr>
              <w:fldChar w:fldCharType="end"/>
            </w:r>
          </w:hyperlink>
        </w:p>
        <w:p w:rsidR="000040DF" w:rsidRDefault="0060216D" w:rsidP="000040DF">
          <w:pPr>
            <w:pStyle w:val="TOC2"/>
            <w:tabs>
              <w:tab w:val="right" w:leader="dot" w:pos="8494"/>
            </w:tabs>
            <w:spacing w:line="360" w:lineRule="auto"/>
            <w:rPr>
              <w:rFonts w:asciiTheme="minorHAnsi" w:eastAsiaTheme="minorEastAsia" w:hAnsiTheme="minorHAnsi" w:cstheme="minorBidi"/>
              <w:noProof/>
              <w:kern w:val="0"/>
              <w:sz w:val="22"/>
              <w:szCs w:val="22"/>
            </w:rPr>
          </w:pPr>
          <w:hyperlink w:anchor="_Toc282526686" w:history="1">
            <w:r w:rsidR="000040DF" w:rsidRPr="0033079F">
              <w:rPr>
                <w:rStyle w:val="Hyperlink"/>
                <w:noProof/>
              </w:rPr>
              <w:t>2.3 – Conclusão das relações de causalidade</w:t>
            </w:r>
            <w:r w:rsidR="000040DF">
              <w:rPr>
                <w:noProof/>
                <w:webHidden/>
              </w:rPr>
              <w:tab/>
            </w:r>
            <w:r>
              <w:rPr>
                <w:noProof/>
                <w:webHidden/>
              </w:rPr>
              <w:fldChar w:fldCharType="begin"/>
            </w:r>
            <w:r w:rsidR="000040DF">
              <w:rPr>
                <w:noProof/>
                <w:webHidden/>
              </w:rPr>
              <w:instrText xml:space="preserve"> PAGEREF _Toc282526686 \h </w:instrText>
            </w:r>
            <w:r>
              <w:rPr>
                <w:noProof/>
                <w:webHidden/>
              </w:rPr>
            </w:r>
            <w:r>
              <w:rPr>
                <w:noProof/>
                <w:webHidden/>
              </w:rPr>
              <w:fldChar w:fldCharType="separate"/>
            </w:r>
            <w:r w:rsidR="000040DF">
              <w:rPr>
                <w:noProof/>
                <w:webHidden/>
              </w:rPr>
              <w:t>12</w:t>
            </w:r>
            <w:r>
              <w:rPr>
                <w:noProof/>
                <w:webHidden/>
              </w:rPr>
              <w:fldChar w:fldCharType="end"/>
            </w:r>
          </w:hyperlink>
        </w:p>
        <w:p w:rsidR="000040DF" w:rsidRDefault="0060216D" w:rsidP="000040DF">
          <w:pPr>
            <w:pStyle w:val="TOC1"/>
            <w:tabs>
              <w:tab w:val="right" w:leader="dot" w:pos="8494"/>
            </w:tabs>
            <w:spacing w:line="360" w:lineRule="auto"/>
            <w:rPr>
              <w:rFonts w:asciiTheme="minorHAnsi" w:eastAsiaTheme="minorEastAsia" w:hAnsiTheme="minorHAnsi" w:cstheme="minorBidi"/>
              <w:noProof/>
              <w:kern w:val="0"/>
              <w:sz w:val="22"/>
              <w:szCs w:val="22"/>
            </w:rPr>
          </w:pPr>
          <w:hyperlink w:anchor="_Toc282526687" w:history="1">
            <w:r w:rsidR="000040DF" w:rsidRPr="0033079F">
              <w:rPr>
                <w:rStyle w:val="Hyperlink"/>
                <w:noProof/>
                <w:lang w:val="en-US"/>
              </w:rPr>
              <w:t>3 – Balanced Scorecard vs Tableau de Bord</w:t>
            </w:r>
            <w:r w:rsidR="000040DF">
              <w:rPr>
                <w:noProof/>
                <w:webHidden/>
              </w:rPr>
              <w:tab/>
            </w:r>
            <w:r>
              <w:rPr>
                <w:noProof/>
                <w:webHidden/>
              </w:rPr>
              <w:fldChar w:fldCharType="begin"/>
            </w:r>
            <w:r w:rsidR="000040DF">
              <w:rPr>
                <w:noProof/>
                <w:webHidden/>
              </w:rPr>
              <w:instrText xml:space="preserve"> PAGEREF _Toc282526687 \h </w:instrText>
            </w:r>
            <w:r>
              <w:rPr>
                <w:noProof/>
                <w:webHidden/>
              </w:rPr>
            </w:r>
            <w:r>
              <w:rPr>
                <w:noProof/>
                <w:webHidden/>
              </w:rPr>
              <w:fldChar w:fldCharType="separate"/>
            </w:r>
            <w:r w:rsidR="000040DF">
              <w:rPr>
                <w:noProof/>
                <w:webHidden/>
              </w:rPr>
              <w:t>13</w:t>
            </w:r>
            <w:r>
              <w:rPr>
                <w:noProof/>
                <w:webHidden/>
              </w:rPr>
              <w:fldChar w:fldCharType="end"/>
            </w:r>
          </w:hyperlink>
        </w:p>
        <w:p w:rsidR="000040DF" w:rsidRDefault="0060216D" w:rsidP="000040DF">
          <w:pPr>
            <w:pStyle w:val="TOC2"/>
            <w:tabs>
              <w:tab w:val="right" w:leader="dot" w:pos="8494"/>
            </w:tabs>
            <w:spacing w:line="360" w:lineRule="auto"/>
            <w:rPr>
              <w:rFonts w:asciiTheme="minorHAnsi" w:eastAsiaTheme="minorEastAsia" w:hAnsiTheme="minorHAnsi" w:cstheme="minorBidi"/>
              <w:noProof/>
              <w:kern w:val="0"/>
              <w:sz w:val="22"/>
              <w:szCs w:val="22"/>
            </w:rPr>
          </w:pPr>
          <w:hyperlink w:anchor="_Toc282526688" w:history="1">
            <w:r w:rsidR="000040DF" w:rsidRPr="0033079F">
              <w:rPr>
                <w:rStyle w:val="Hyperlink"/>
                <w:noProof/>
              </w:rPr>
              <w:t>3.1 – Tableau de Bord: Perspectiva Histórica</w:t>
            </w:r>
            <w:r w:rsidR="000040DF">
              <w:rPr>
                <w:noProof/>
                <w:webHidden/>
              </w:rPr>
              <w:tab/>
            </w:r>
            <w:r>
              <w:rPr>
                <w:noProof/>
                <w:webHidden/>
              </w:rPr>
              <w:fldChar w:fldCharType="begin"/>
            </w:r>
            <w:r w:rsidR="000040DF">
              <w:rPr>
                <w:noProof/>
                <w:webHidden/>
              </w:rPr>
              <w:instrText xml:space="preserve"> PAGEREF _Toc282526688 \h </w:instrText>
            </w:r>
            <w:r>
              <w:rPr>
                <w:noProof/>
                <w:webHidden/>
              </w:rPr>
            </w:r>
            <w:r>
              <w:rPr>
                <w:noProof/>
                <w:webHidden/>
              </w:rPr>
              <w:fldChar w:fldCharType="separate"/>
            </w:r>
            <w:r w:rsidR="000040DF">
              <w:rPr>
                <w:noProof/>
                <w:webHidden/>
              </w:rPr>
              <w:t>13</w:t>
            </w:r>
            <w:r>
              <w:rPr>
                <w:noProof/>
                <w:webHidden/>
              </w:rPr>
              <w:fldChar w:fldCharType="end"/>
            </w:r>
          </w:hyperlink>
        </w:p>
        <w:p w:rsidR="000040DF" w:rsidRDefault="0060216D" w:rsidP="000040DF">
          <w:pPr>
            <w:pStyle w:val="TOC2"/>
            <w:tabs>
              <w:tab w:val="right" w:leader="dot" w:pos="8494"/>
            </w:tabs>
            <w:spacing w:line="360" w:lineRule="auto"/>
            <w:rPr>
              <w:rFonts w:asciiTheme="minorHAnsi" w:eastAsiaTheme="minorEastAsia" w:hAnsiTheme="minorHAnsi" w:cstheme="minorBidi"/>
              <w:noProof/>
              <w:kern w:val="0"/>
              <w:sz w:val="22"/>
              <w:szCs w:val="22"/>
            </w:rPr>
          </w:pPr>
          <w:hyperlink w:anchor="_Toc282526689" w:history="1">
            <w:r w:rsidR="000040DF" w:rsidRPr="0033079F">
              <w:rPr>
                <w:rStyle w:val="Hyperlink"/>
                <w:noProof/>
              </w:rPr>
              <w:t>3.2 – Diferenças e Semelhanças entre o Balanced Scorecard e o Tableau de Bord</w:t>
            </w:r>
            <w:r w:rsidR="000040DF">
              <w:rPr>
                <w:noProof/>
                <w:webHidden/>
              </w:rPr>
              <w:tab/>
            </w:r>
            <w:r>
              <w:rPr>
                <w:noProof/>
                <w:webHidden/>
              </w:rPr>
              <w:fldChar w:fldCharType="begin"/>
            </w:r>
            <w:r w:rsidR="000040DF">
              <w:rPr>
                <w:noProof/>
                <w:webHidden/>
              </w:rPr>
              <w:instrText xml:space="preserve"> PAGEREF _Toc282526689 \h </w:instrText>
            </w:r>
            <w:r>
              <w:rPr>
                <w:noProof/>
                <w:webHidden/>
              </w:rPr>
            </w:r>
            <w:r>
              <w:rPr>
                <w:noProof/>
                <w:webHidden/>
              </w:rPr>
              <w:fldChar w:fldCharType="separate"/>
            </w:r>
            <w:r w:rsidR="000040DF">
              <w:rPr>
                <w:noProof/>
                <w:webHidden/>
              </w:rPr>
              <w:t>14</w:t>
            </w:r>
            <w:r>
              <w:rPr>
                <w:noProof/>
                <w:webHidden/>
              </w:rPr>
              <w:fldChar w:fldCharType="end"/>
            </w:r>
          </w:hyperlink>
        </w:p>
        <w:p w:rsidR="000040DF" w:rsidRDefault="0060216D" w:rsidP="000040DF">
          <w:pPr>
            <w:pStyle w:val="TOC2"/>
            <w:tabs>
              <w:tab w:val="right" w:leader="dot" w:pos="8494"/>
            </w:tabs>
            <w:spacing w:line="360" w:lineRule="auto"/>
            <w:rPr>
              <w:rFonts w:asciiTheme="minorHAnsi" w:eastAsiaTheme="minorEastAsia" w:hAnsiTheme="minorHAnsi" w:cstheme="minorBidi"/>
              <w:noProof/>
              <w:kern w:val="0"/>
              <w:sz w:val="22"/>
              <w:szCs w:val="22"/>
            </w:rPr>
          </w:pPr>
          <w:hyperlink w:anchor="_Toc282526690" w:history="1">
            <w:r w:rsidR="000040DF" w:rsidRPr="0033079F">
              <w:rPr>
                <w:rStyle w:val="Hyperlink"/>
                <w:noProof/>
              </w:rPr>
              <w:t>3.3 – Análise ideológica e cultural</w:t>
            </w:r>
            <w:r w:rsidR="000040DF">
              <w:rPr>
                <w:noProof/>
                <w:webHidden/>
              </w:rPr>
              <w:tab/>
            </w:r>
            <w:r>
              <w:rPr>
                <w:noProof/>
                <w:webHidden/>
              </w:rPr>
              <w:fldChar w:fldCharType="begin"/>
            </w:r>
            <w:r w:rsidR="000040DF">
              <w:rPr>
                <w:noProof/>
                <w:webHidden/>
              </w:rPr>
              <w:instrText xml:space="preserve"> PAGEREF _Toc282526690 \h </w:instrText>
            </w:r>
            <w:r>
              <w:rPr>
                <w:noProof/>
                <w:webHidden/>
              </w:rPr>
            </w:r>
            <w:r>
              <w:rPr>
                <w:noProof/>
                <w:webHidden/>
              </w:rPr>
              <w:fldChar w:fldCharType="separate"/>
            </w:r>
            <w:r w:rsidR="000040DF">
              <w:rPr>
                <w:noProof/>
                <w:webHidden/>
              </w:rPr>
              <w:t>16</w:t>
            </w:r>
            <w:r>
              <w:rPr>
                <w:noProof/>
                <w:webHidden/>
              </w:rPr>
              <w:fldChar w:fldCharType="end"/>
            </w:r>
          </w:hyperlink>
        </w:p>
        <w:p w:rsidR="000040DF" w:rsidRDefault="0060216D" w:rsidP="000040DF">
          <w:pPr>
            <w:pStyle w:val="TOC2"/>
            <w:tabs>
              <w:tab w:val="right" w:leader="dot" w:pos="8494"/>
            </w:tabs>
            <w:spacing w:line="360" w:lineRule="auto"/>
            <w:rPr>
              <w:rFonts w:asciiTheme="minorHAnsi" w:eastAsiaTheme="minorEastAsia" w:hAnsiTheme="minorHAnsi" w:cstheme="minorBidi"/>
              <w:noProof/>
              <w:kern w:val="0"/>
              <w:sz w:val="22"/>
              <w:szCs w:val="22"/>
            </w:rPr>
          </w:pPr>
          <w:hyperlink w:anchor="_Toc282526691" w:history="1">
            <w:r w:rsidR="000040DF" w:rsidRPr="0033079F">
              <w:rPr>
                <w:rStyle w:val="Hyperlink"/>
                <w:noProof/>
              </w:rPr>
              <w:t>3.4 – Conclusão da análise Tableau de Bord vs Balanced Scorecard</w:t>
            </w:r>
            <w:r w:rsidR="000040DF">
              <w:rPr>
                <w:noProof/>
                <w:webHidden/>
              </w:rPr>
              <w:tab/>
            </w:r>
            <w:r>
              <w:rPr>
                <w:noProof/>
                <w:webHidden/>
              </w:rPr>
              <w:fldChar w:fldCharType="begin"/>
            </w:r>
            <w:r w:rsidR="000040DF">
              <w:rPr>
                <w:noProof/>
                <w:webHidden/>
              </w:rPr>
              <w:instrText xml:space="preserve"> PAGEREF _Toc282526691 \h </w:instrText>
            </w:r>
            <w:r>
              <w:rPr>
                <w:noProof/>
                <w:webHidden/>
              </w:rPr>
            </w:r>
            <w:r>
              <w:rPr>
                <w:noProof/>
                <w:webHidden/>
              </w:rPr>
              <w:fldChar w:fldCharType="separate"/>
            </w:r>
            <w:r w:rsidR="000040DF">
              <w:rPr>
                <w:noProof/>
                <w:webHidden/>
              </w:rPr>
              <w:t>17</w:t>
            </w:r>
            <w:r>
              <w:rPr>
                <w:noProof/>
                <w:webHidden/>
              </w:rPr>
              <w:fldChar w:fldCharType="end"/>
            </w:r>
          </w:hyperlink>
        </w:p>
        <w:p w:rsidR="000040DF" w:rsidRDefault="0060216D" w:rsidP="000040DF">
          <w:pPr>
            <w:pStyle w:val="TOC1"/>
            <w:tabs>
              <w:tab w:val="right" w:leader="dot" w:pos="8494"/>
            </w:tabs>
            <w:spacing w:line="360" w:lineRule="auto"/>
            <w:rPr>
              <w:rFonts w:asciiTheme="minorHAnsi" w:eastAsiaTheme="minorEastAsia" w:hAnsiTheme="minorHAnsi" w:cstheme="minorBidi"/>
              <w:noProof/>
              <w:kern w:val="0"/>
              <w:sz w:val="22"/>
              <w:szCs w:val="22"/>
            </w:rPr>
          </w:pPr>
          <w:hyperlink w:anchor="_Toc282526692" w:history="1">
            <w:r w:rsidR="000040DF" w:rsidRPr="0033079F">
              <w:rPr>
                <w:rStyle w:val="Hyperlink"/>
                <w:noProof/>
              </w:rPr>
              <w:t>4 – Análise Retórica do Balanced Scorecard</w:t>
            </w:r>
            <w:r w:rsidR="000040DF">
              <w:rPr>
                <w:noProof/>
                <w:webHidden/>
              </w:rPr>
              <w:tab/>
            </w:r>
            <w:r>
              <w:rPr>
                <w:noProof/>
                <w:webHidden/>
              </w:rPr>
              <w:fldChar w:fldCharType="begin"/>
            </w:r>
            <w:r w:rsidR="000040DF">
              <w:rPr>
                <w:noProof/>
                <w:webHidden/>
              </w:rPr>
              <w:instrText xml:space="preserve"> PAGEREF _Toc282526692 \h </w:instrText>
            </w:r>
            <w:r>
              <w:rPr>
                <w:noProof/>
                <w:webHidden/>
              </w:rPr>
            </w:r>
            <w:r>
              <w:rPr>
                <w:noProof/>
                <w:webHidden/>
              </w:rPr>
              <w:fldChar w:fldCharType="separate"/>
            </w:r>
            <w:r w:rsidR="000040DF">
              <w:rPr>
                <w:noProof/>
                <w:webHidden/>
              </w:rPr>
              <w:t>18</w:t>
            </w:r>
            <w:r>
              <w:rPr>
                <w:noProof/>
                <w:webHidden/>
              </w:rPr>
              <w:fldChar w:fldCharType="end"/>
            </w:r>
          </w:hyperlink>
        </w:p>
        <w:p w:rsidR="000040DF" w:rsidRDefault="0060216D" w:rsidP="000040DF">
          <w:pPr>
            <w:pStyle w:val="TOC1"/>
            <w:tabs>
              <w:tab w:val="right" w:leader="dot" w:pos="8494"/>
            </w:tabs>
            <w:spacing w:line="360" w:lineRule="auto"/>
            <w:rPr>
              <w:rFonts w:asciiTheme="minorHAnsi" w:eastAsiaTheme="minorEastAsia" w:hAnsiTheme="minorHAnsi" w:cstheme="minorBidi"/>
              <w:noProof/>
              <w:kern w:val="0"/>
              <w:sz w:val="22"/>
              <w:szCs w:val="22"/>
            </w:rPr>
          </w:pPr>
          <w:hyperlink w:anchor="_Toc282526693" w:history="1">
            <w:r w:rsidR="000040DF" w:rsidRPr="0033079F">
              <w:rPr>
                <w:rStyle w:val="Hyperlink"/>
                <w:noProof/>
              </w:rPr>
              <w:t>5 - Dificuldades de implementação do Balanced Scorecard</w:t>
            </w:r>
            <w:r w:rsidR="000040DF">
              <w:rPr>
                <w:noProof/>
                <w:webHidden/>
              </w:rPr>
              <w:tab/>
            </w:r>
            <w:r>
              <w:rPr>
                <w:noProof/>
                <w:webHidden/>
              </w:rPr>
              <w:fldChar w:fldCharType="begin"/>
            </w:r>
            <w:r w:rsidR="000040DF">
              <w:rPr>
                <w:noProof/>
                <w:webHidden/>
              </w:rPr>
              <w:instrText xml:space="preserve"> PAGEREF _Toc282526693 \h </w:instrText>
            </w:r>
            <w:r>
              <w:rPr>
                <w:noProof/>
                <w:webHidden/>
              </w:rPr>
            </w:r>
            <w:r>
              <w:rPr>
                <w:noProof/>
                <w:webHidden/>
              </w:rPr>
              <w:fldChar w:fldCharType="separate"/>
            </w:r>
            <w:r w:rsidR="000040DF">
              <w:rPr>
                <w:noProof/>
                <w:webHidden/>
              </w:rPr>
              <w:t>20</w:t>
            </w:r>
            <w:r>
              <w:rPr>
                <w:noProof/>
                <w:webHidden/>
              </w:rPr>
              <w:fldChar w:fldCharType="end"/>
            </w:r>
          </w:hyperlink>
        </w:p>
        <w:p w:rsidR="000040DF" w:rsidRDefault="0060216D" w:rsidP="000040DF">
          <w:pPr>
            <w:pStyle w:val="TOC1"/>
            <w:tabs>
              <w:tab w:val="right" w:leader="dot" w:pos="8494"/>
            </w:tabs>
            <w:spacing w:line="360" w:lineRule="auto"/>
            <w:rPr>
              <w:rFonts w:asciiTheme="minorHAnsi" w:eastAsiaTheme="minorEastAsia" w:hAnsiTheme="minorHAnsi" w:cstheme="minorBidi"/>
              <w:noProof/>
              <w:kern w:val="0"/>
              <w:sz w:val="22"/>
              <w:szCs w:val="22"/>
            </w:rPr>
          </w:pPr>
          <w:hyperlink w:anchor="_Toc282526694" w:history="1">
            <w:r w:rsidR="000040DF" w:rsidRPr="0033079F">
              <w:rPr>
                <w:rStyle w:val="Hyperlink"/>
                <w:noProof/>
              </w:rPr>
              <w:t>Conclusão</w:t>
            </w:r>
            <w:r w:rsidR="000040DF">
              <w:rPr>
                <w:noProof/>
                <w:webHidden/>
              </w:rPr>
              <w:tab/>
            </w:r>
            <w:r>
              <w:rPr>
                <w:noProof/>
                <w:webHidden/>
              </w:rPr>
              <w:fldChar w:fldCharType="begin"/>
            </w:r>
            <w:r w:rsidR="000040DF">
              <w:rPr>
                <w:noProof/>
                <w:webHidden/>
              </w:rPr>
              <w:instrText xml:space="preserve"> PAGEREF _Toc282526694 \h </w:instrText>
            </w:r>
            <w:r>
              <w:rPr>
                <w:noProof/>
                <w:webHidden/>
              </w:rPr>
            </w:r>
            <w:r>
              <w:rPr>
                <w:noProof/>
                <w:webHidden/>
              </w:rPr>
              <w:fldChar w:fldCharType="separate"/>
            </w:r>
            <w:r w:rsidR="000040DF">
              <w:rPr>
                <w:noProof/>
                <w:webHidden/>
              </w:rPr>
              <w:t>22</w:t>
            </w:r>
            <w:r>
              <w:rPr>
                <w:noProof/>
                <w:webHidden/>
              </w:rPr>
              <w:fldChar w:fldCharType="end"/>
            </w:r>
          </w:hyperlink>
        </w:p>
        <w:p w:rsidR="000040DF" w:rsidRDefault="0060216D" w:rsidP="000040DF">
          <w:pPr>
            <w:pStyle w:val="TOC1"/>
            <w:tabs>
              <w:tab w:val="right" w:leader="dot" w:pos="8494"/>
            </w:tabs>
            <w:spacing w:line="360" w:lineRule="auto"/>
            <w:rPr>
              <w:rFonts w:asciiTheme="minorHAnsi" w:eastAsiaTheme="minorEastAsia" w:hAnsiTheme="minorHAnsi" w:cstheme="minorBidi"/>
              <w:noProof/>
              <w:kern w:val="0"/>
              <w:sz w:val="22"/>
              <w:szCs w:val="22"/>
            </w:rPr>
          </w:pPr>
          <w:hyperlink w:anchor="_Toc282526695" w:history="1">
            <w:r w:rsidR="000040DF" w:rsidRPr="0033079F">
              <w:rPr>
                <w:rStyle w:val="Hyperlink"/>
                <w:noProof/>
              </w:rPr>
              <w:t>Bibliografia</w:t>
            </w:r>
            <w:r w:rsidR="000040DF">
              <w:rPr>
                <w:noProof/>
                <w:webHidden/>
              </w:rPr>
              <w:tab/>
            </w:r>
            <w:r>
              <w:rPr>
                <w:noProof/>
                <w:webHidden/>
              </w:rPr>
              <w:fldChar w:fldCharType="begin"/>
            </w:r>
            <w:r w:rsidR="000040DF">
              <w:rPr>
                <w:noProof/>
                <w:webHidden/>
              </w:rPr>
              <w:instrText xml:space="preserve"> PAGEREF _Toc282526695 \h </w:instrText>
            </w:r>
            <w:r>
              <w:rPr>
                <w:noProof/>
                <w:webHidden/>
              </w:rPr>
            </w:r>
            <w:r>
              <w:rPr>
                <w:noProof/>
                <w:webHidden/>
              </w:rPr>
              <w:fldChar w:fldCharType="separate"/>
            </w:r>
            <w:r w:rsidR="000040DF">
              <w:rPr>
                <w:noProof/>
                <w:webHidden/>
              </w:rPr>
              <w:t>23</w:t>
            </w:r>
            <w:r>
              <w:rPr>
                <w:noProof/>
                <w:webHidden/>
              </w:rPr>
              <w:fldChar w:fldCharType="end"/>
            </w:r>
          </w:hyperlink>
        </w:p>
        <w:p w:rsidR="00E32B48" w:rsidRDefault="0060216D" w:rsidP="000040DF">
          <w:pPr>
            <w:spacing w:line="360" w:lineRule="auto"/>
          </w:pPr>
          <w:r>
            <w:fldChar w:fldCharType="end"/>
          </w:r>
        </w:p>
      </w:sdtContent>
    </w:sdt>
    <w:p w:rsidR="0058744A" w:rsidRDefault="0058744A">
      <w:pPr>
        <w:widowControl/>
        <w:suppressAutoHyphens w:val="0"/>
      </w:pPr>
    </w:p>
    <w:p w:rsidR="0058744A" w:rsidRDefault="0058744A">
      <w:pPr>
        <w:widowControl/>
        <w:suppressAutoHyphens w:val="0"/>
      </w:pPr>
    </w:p>
    <w:p w:rsidR="0058744A" w:rsidRDefault="0058744A">
      <w:pPr>
        <w:widowControl/>
        <w:suppressAutoHyphens w:val="0"/>
      </w:pPr>
      <w:r>
        <w:br w:type="page"/>
      </w:r>
    </w:p>
    <w:p w:rsidR="0058744A" w:rsidRPr="005C384C" w:rsidRDefault="0058744A" w:rsidP="0058744A">
      <w:pPr>
        <w:pStyle w:val="Heading1"/>
        <w:rPr>
          <w:rFonts w:ascii="Times New Roman" w:hAnsi="Times New Roman" w:cs="Times New Roman"/>
          <w:b w:val="0"/>
          <w:color w:val="365F91" w:themeColor="accent1" w:themeShade="BF"/>
          <w:sz w:val="28"/>
          <w:szCs w:val="28"/>
        </w:rPr>
      </w:pPr>
      <w:bookmarkStart w:id="0" w:name="_Toc282526674"/>
      <w:r w:rsidRPr="005C384C">
        <w:rPr>
          <w:rFonts w:ascii="Times New Roman" w:hAnsi="Times New Roman" w:cs="Times New Roman"/>
          <w:b w:val="0"/>
          <w:color w:val="365F91" w:themeColor="accent1" w:themeShade="BF"/>
          <w:sz w:val="28"/>
          <w:szCs w:val="28"/>
        </w:rPr>
        <w:lastRenderedPageBreak/>
        <w:t>Resumo</w:t>
      </w:r>
      <w:bookmarkEnd w:id="0"/>
    </w:p>
    <w:p w:rsidR="0058744A" w:rsidRDefault="0058744A">
      <w:pPr>
        <w:widowControl/>
        <w:suppressAutoHyphens w:val="0"/>
      </w:pPr>
    </w:p>
    <w:p w:rsidR="00D43448" w:rsidRDefault="00D43448" w:rsidP="001B7A73">
      <w:pPr>
        <w:widowControl/>
        <w:suppressAutoHyphens w:val="0"/>
        <w:spacing w:line="360" w:lineRule="auto"/>
        <w:ind w:firstLine="708"/>
        <w:jc w:val="both"/>
      </w:pPr>
      <w:r>
        <w:t>Este trabalho enquadra uma análise crítica e conclusiva</w:t>
      </w:r>
      <w:r w:rsidR="0026761A">
        <w:t>,</w:t>
      </w:r>
      <w:r>
        <w:t xml:space="preserve"> relativamente ao Balanced Scorecard, um indicador de medição e gestão do desempenho assente numa base de implementação e adaptabilidade com a estratégia organizacional.</w:t>
      </w:r>
    </w:p>
    <w:p w:rsidR="0058744A" w:rsidRDefault="00D43448" w:rsidP="001B7A73">
      <w:pPr>
        <w:widowControl/>
        <w:suppressAutoHyphens w:val="0"/>
        <w:spacing w:line="360" w:lineRule="auto"/>
        <w:jc w:val="both"/>
      </w:pPr>
      <w:r>
        <w:tab/>
        <w:t>Não sendo uma metodologia única, é seriamente confrontada e comparada com outro indicador organizacional, o Tableau de Bord</w:t>
      </w:r>
      <w:r w:rsidR="0026761A">
        <w:t>,</w:t>
      </w:r>
      <w:r>
        <w:t xml:space="preserve"> </w:t>
      </w:r>
      <w:r w:rsidR="001B7A73">
        <w:t>antecessor no tempo do Balanced Scorecard.</w:t>
      </w:r>
    </w:p>
    <w:p w:rsidR="0058744A" w:rsidRDefault="0058744A" w:rsidP="00D43448">
      <w:pPr>
        <w:widowControl/>
        <w:suppressAutoHyphens w:val="0"/>
        <w:spacing w:line="360" w:lineRule="auto"/>
      </w:pPr>
    </w:p>
    <w:p w:rsidR="0058744A" w:rsidRDefault="0058744A">
      <w:pPr>
        <w:widowControl/>
        <w:suppressAutoHyphens w:val="0"/>
      </w:pPr>
    </w:p>
    <w:p w:rsidR="0058744A" w:rsidRDefault="0058744A">
      <w:pPr>
        <w:widowControl/>
        <w:suppressAutoHyphens w:val="0"/>
      </w:pPr>
    </w:p>
    <w:p w:rsidR="0058744A" w:rsidRDefault="0058744A">
      <w:pPr>
        <w:widowControl/>
        <w:suppressAutoHyphens w:val="0"/>
      </w:pPr>
      <w:r>
        <w:br w:type="page"/>
      </w:r>
    </w:p>
    <w:p w:rsidR="00D43448" w:rsidRDefault="0058744A" w:rsidP="007B413D">
      <w:pPr>
        <w:pStyle w:val="Heading1"/>
        <w:spacing w:before="0" w:after="0"/>
        <w:rPr>
          <w:b w:val="0"/>
          <w:color w:val="365F91" w:themeColor="accent1" w:themeShade="BF"/>
          <w:sz w:val="28"/>
          <w:szCs w:val="28"/>
        </w:rPr>
      </w:pPr>
      <w:bookmarkStart w:id="1" w:name="_Toc282526675"/>
      <w:r w:rsidRPr="005C384C">
        <w:rPr>
          <w:rFonts w:ascii="Times New Roman" w:hAnsi="Times New Roman" w:cs="Times New Roman"/>
          <w:b w:val="0"/>
          <w:color w:val="365F91" w:themeColor="accent1" w:themeShade="BF"/>
          <w:sz w:val="28"/>
          <w:szCs w:val="28"/>
        </w:rPr>
        <w:lastRenderedPageBreak/>
        <w:t>Introdução</w:t>
      </w:r>
      <w:bookmarkEnd w:id="1"/>
    </w:p>
    <w:p w:rsidR="007B413D" w:rsidRDefault="007B413D" w:rsidP="007B413D">
      <w:pPr>
        <w:pStyle w:val="Heading1"/>
        <w:spacing w:before="0" w:after="0"/>
        <w:ind w:firstLine="708"/>
        <w:jc w:val="both"/>
        <w:rPr>
          <w:rFonts w:ascii="Times New Roman" w:hAnsi="Times New Roman" w:cs="Times New Roman"/>
          <w:b w:val="0"/>
          <w:sz w:val="24"/>
          <w:szCs w:val="24"/>
        </w:rPr>
      </w:pPr>
      <w:bookmarkStart w:id="2" w:name="_Toc282526676"/>
    </w:p>
    <w:p w:rsidR="00D43448" w:rsidRDefault="00D43448" w:rsidP="00D43448">
      <w:pPr>
        <w:pStyle w:val="Heading1"/>
        <w:spacing w:line="360" w:lineRule="auto"/>
        <w:ind w:firstLine="708"/>
        <w:jc w:val="both"/>
        <w:rPr>
          <w:rFonts w:ascii="Times New Roman" w:hAnsi="Times New Roman" w:cs="Times New Roman"/>
          <w:b w:val="0"/>
          <w:sz w:val="24"/>
          <w:szCs w:val="24"/>
        </w:rPr>
      </w:pPr>
      <w:r w:rsidRPr="00ED2328">
        <w:rPr>
          <w:rFonts w:ascii="Times New Roman" w:hAnsi="Times New Roman" w:cs="Times New Roman"/>
          <w:b w:val="0"/>
          <w:sz w:val="24"/>
          <w:szCs w:val="24"/>
        </w:rPr>
        <w:t>A performance de uma organizaçã</w:t>
      </w:r>
      <w:r>
        <w:rPr>
          <w:rFonts w:ascii="Times New Roman" w:hAnsi="Times New Roman" w:cs="Times New Roman"/>
          <w:b w:val="0"/>
          <w:sz w:val="24"/>
          <w:szCs w:val="24"/>
        </w:rPr>
        <w:t>o está intimamente ligada aos métodos utilizados na avaliação dos seus recursos, da sua capacidade e do seu desempenho funcional. Uma atenção constante</w:t>
      </w:r>
      <w:r w:rsidR="0026761A">
        <w:rPr>
          <w:rFonts w:ascii="Times New Roman" w:hAnsi="Times New Roman" w:cs="Times New Roman"/>
          <w:b w:val="0"/>
          <w:sz w:val="24"/>
          <w:szCs w:val="24"/>
        </w:rPr>
        <w:t>,</w:t>
      </w:r>
      <w:r>
        <w:rPr>
          <w:rFonts w:ascii="Times New Roman" w:hAnsi="Times New Roman" w:cs="Times New Roman"/>
          <w:b w:val="0"/>
          <w:sz w:val="24"/>
          <w:szCs w:val="24"/>
        </w:rPr>
        <w:t xml:space="preserve"> sobre estes aspectos</w:t>
      </w:r>
      <w:r w:rsidR="0026761A">
        <w:rPr>
          <w:rFonts w:ascii="Times New Roman" w:hAnsi="Times New Roman" w:cs="Times New Roman"/>
          <w:b w:val="0"/>
          <w:sz w:val="24"/>
          <w:szCs w:val="24"/>
        </w:rPr>
        <w:t>,</w:t>
      </w:r>
      <w:r>
        <w:rPr>
          <w:rFonts w:ascii="Times New Roman" w:hAnsi="Times New Roman" w:cs="Times New Roman"/>
          <w:b w:val="0"/>
          <w:sz w:val="24"/>
          <w:szCs w:val="24"/>
        </w:rPr>
        <w:t xml:space="preserve"> induzem a que a organização obtenha uma solidez nas suas infra-estruturas e, consequentemente, disponibilize uma resposta imediata às necessidades emergentes do mercado actual.</w:t>
      </w:r>
      <w:bookmarkEnd w:id="2"/>
      <w:r>
        <w:rPr>
          <w:rFonts w:ascii="Times New Roman" w:hAnsi="Times New Roman" w:cs="Times New Roman"/>
          <w:b w:val="0"/>
          <w:sz w:val="24"/>
          <w:szCs w:val="24"/>
        </w:rPr>
        <w:t xml:space="preserve"> </w:t>
      </w:r>
    </w:p>
    <w:p w:rsidR="00D43448" w:rsidRDefault="00D43448" w:rsidP="00D43448">
      <w:pPr>
        <w:pStyle w:val="Heading1"/>
        <w:spacing w:line="360" w:lineRule="auto"/>
        <w:ind w:firstLine="708"/>
        <w:jc w:val="both"/>
        <w:rPr>
          <w:rFonts w:ascii="Times New Roman" w:hAnsi="Times New Roman" w:cs="Times New Roman"/>
          <w:b w:val="0"/>
          <w:sz w:val="24"/>
          <w:szCs w:val="24"/>
        </w:rPr>
      </w:pPr>
      <w:bookmarkStart w:id="3" w:name="_Toc282526677"/>
      <w:r>
        <w:rPr>
          <w:rFonts w:ascii="Times New Roman" w:hAnsi="Times New Roman" w:cs="Times New Roman"/>
          <w:b w:val="0"/>
          <w:sz w:val="24"/>
          <w:szCs w:val="24"/>
        </w:rPr>
        <w:t>Desta forma, é crucial que a organização incorpore na sua estrutura uma metodologia capaz de medir e gerir o seu desempenho</w:t>
      </w:r>
      <w:r w:rsidR="0026761A">
        <w:rPr>
          <w:rFonts w:ascii="Times New Roman" w:hAnsi="Times New Roman" w:cs="Times New Roman"/>
          <w:b w:val="0"/>
          <w:sz w:val="24"/>
          <w:szCs w:val="24"/>
        </w:rPr>
        <w:t>,</w:t>
      </w:r>
      <w:r>
        <w:rPr>
          <w:rFonts w:ascii="Times New Roman" w:hAnsi="Times New Roman" w:cs="Times New Roman"/>
          <w:b w:val="0"/>
          <w:sz w:val="24"/>
          <w:szCs w:val="24"/>
        </w:rPr>
        <w:t xml:space="preserve"> adaptando-o à estratégia organizacional implementada, fazendo-se</w:t>
      </w:r>
      <w:r w:rsidR="0026761A">
        <w:rPr>
          <w:rFonts w:ascii="Times New Roman" w:hAnsi="Times New Roman" w:cs="Times New Roman"/>
          <w:b w:val="0"/>
          <w:sz w:val="24"/>
          <w:szCs w:val="24"/>
        </w:rPr>
        <w:t>,</w:t>
      </w:r>
      <w:r>
        <w:rPr>
          <w:rFonts w:ascii="Times New Roman" w:hAnsi="Times New Roman" w:cs="Times New Roman"/>
          <w:b w:val="0"/>
          <w:sz w:val="24"/>
          <w:szCs w:val="24"/>
        </w:rPr>
        <w:t xml:space="preserve"> aqui</w:t>
      </w:r>
      <w:r w:rsidR="0026761A">
        <w:rPr>
          <w:rFonts w:ascii="Times New Roman" w:hAnsi="Times New Roman" w:cs="Times New Roman"/>
          <w:b w:val="0"/>
          <w:sz w:val="24"/>
          <w:szCs w:val="24"/>
        </w:rPr>
        <w:t>,</w:t>
      </w:r>
      <w:r>
        <w:rPr>
          <w:rFonts w:ascii="Times New Roman" w:hAnsi="Times New Roman" w:cs="Times New Roman"/>
          <w:b w:val="0"/>
          <w:sz w:val="24"/>
          <w:szCs w:val="24"/>
        </w:rPr>
        <w:t xml:space="preserve"> menção para o Balanced Scorecard que será o ponto central de estudo deste trabalho.</w:t>
      </w:r>
      <w:bookmarkEnd w:id="3"/>
    </w:p>
    <w:p w:rsidR="00D43448" w:rsidRDefault="00D43448" w:rsidP="00D43448">
      <w:pPr>
        <w:pStyle w:val="Heading1"/>
        <w:spacing w:line="360" w:lineRule="auto"/>
        <w:ind w:firstLine="708"/>
        <w:jc w:val="both"/>
        <w:rPr>
          <w:rFonts w:ascii="Times New Roman" w:hAnsi="Times New Roman" w:cs="Times New Roman"/>
          <w:b w:val="0"/>
          <w:sz w:val="24"/>
          <w:szCs w:val="24"/>
        </w:rPr>
      </w:pPr>
      <w:bookmarkStart w:id="4" w:name="_Toc282526678"/>
      <w:r>
        <w:rPr>
          <w:rFonts w:ascii="Times New Roman" w:hAnsi="Times New Roman" w:cs="Times New Roman"/>
          <w:b w:val="0"/>
          <w:sz w:val="24"/>
          <w:szCs w:val="24"/>
        </w:rPr>
        <w:t>Assim, numa primeira instância, dá-se uma breve evolução histórica deste conceito, com referência para os estudiosos Robert Kaplan e David Norton (1992), e para as perspectivas que o incorporam, sendo elas a perspectiva financeira, a perspectiva do cliente, a perspectiva interna e a perspectiva da inovação e aprendizagem, todas elas interligadas entre si</w:t>
      </w:r>
      <w:r w:rsidR="00B53B85">
        <w:rPr>
          <w:rFonts w:ascii="Times New Roman" w:hAnsi="Times New Roman" w:cs="Times New Roman"/>
          <w:b w:val="0"/>
          <w:sz w:val="24"/>
          <w:szCs w:val="24"/>
        </w:rPr>
        <w:t>,</w:t>
      </w:r>
      <w:r>
        <w:rPr>
          <w:rFonts w:ascii="Times New Roman" w:hAnsi="Times New Roman" w:cs="Times New Roman"/>
          <w:b w:val="0"/>
          <w:sz w:val="24"/>
          <w:szCs w:val="24"/>
        </w:rPr>
        <w:t xml:space="preserve"> mas com focos divergentes de actuação.</w:t>
      </w:r>
      <w:bookmarkEnd w:id="4"/>
    </w:p>
    <w:p w:rsidR="00D43448" w:rsidRDefault="00D43448" w:rsidP="00D43448">
      <w:pPr>
        <w:pStyle w:val="Heading1"/>
        <w:spacing w:line="360" w:lineRule="auto"/>
        <w:ind w:firstLine="708"/>
        <w:jc w:val="both"/>
        <w:rPr>
          <w:rFonts w:ascii="Times New Roman" w:hAnsi="Times New Roman" w:cs="Times New Roman"/>
          <w:b w:val="0"/>
          <w:sz w:val="24"/>
          <w:szCs w:val="24"/>
        </w:rPr>
      </w:pPr>
      <w:bookmarkStart w:id="5" w:name="_Toc282526679"/>
      <w:r>
        <w:rPr>
          <w:rFonts w:ascii="Times New Roman" w:hAnsi="Times New Roman" w:cs="Times New Roman"/>
          <w:b w:val="0"/>
          <w:sz w:val="24"/>
          <w:szCs w:val="24"/>
        </w:rPr>
        <w:t>Na mesma linha de pensamento, destaca-se a importância que ambos os autores dão à relação de causalidade entre as quatro perspectivas do Balanced Scorecard, mas que o estudo empírico refuta</w:t>
      </w:r>
      <w:r w:rsidR="00B53B85">
        <w:rPr>
          <w:rFonts w:ascii="Times New Roman" w:hAnsi="Times New Roman" w:cs="Times New Roman"/>
          <w:b w:val="0"/>
          <w:sz w:val="24"/>
          <w:szCs w:val="24"/>
        </w:rPr>
        <w:t>,</w:t>
      </w:r>
      <w:r>
        <w:rPr>
          <w:rFonts w:ascii="Times New Roman" w:hAnsi="Times New Roman" w:cs="Times New Roman"/>
          <w:b w:val="0"/>
          <w:sz w:val="24"/>
          <w:szCs w:val="24"/>
        </w:rPr>
        <w:t xml:space="preserve"> com algumas críticas relativas à dimensão temporal e espacial da metodologia (Norreklit, 2000).</w:t>
      </w:r>
      <w:bookmarkEnd w:id="5"/>
    </w:p>
    <w:p w:rsidR="00D43448" w:rsidRDefault="00D43448" w:rsidP="00D17C01">
      <w:pPr>
        <w:pStyle w:val="BodyText"/>
        <w:spacing w:line="360" w:lineRule="auto"/>
        <w:jc w:val="both"/>
      </w:pPr>
      <w:r>
        <w:tab/>
        <w:t>Posteriormente</w:t>
      </w:r>
      <w:r w:rsidR="00B53B85">
        <w:t>,</w:t>
      </w:r>
      <w:r>
        <w:t xml:space="preserve"> e em segunda instância, faz-se menção a uma outra metodologia denominada por Tableau de Bord</w:t>
      </w:r>
      <w:r w:rsidR="00D17C01">
        <w:t xml:space="preserve">. </w:t>
      </w:r>
      <w:r>
        <w:t>Aqui</w:t>
      </w:r>
      <w:r w:rsidR="00B53B85">
        <w:t xml:space="preserve">, </w:t>
      </w:r>
      <w:r>
        <w:t>enfatiza</w:t>
      </w:r>
      <w:r w:rsidR="00B53B85">
        <w:t>-se</w:t>
      </w:r>
      <w:r>
        <w:t xml:space="preserve"> uma breve evolução histórica, distinguem-se aspectos fortes e fracos em relação a cada uma das metodologias e, por fim, conclui-se que ambas se </w:t>
      </w:r>
      <w:r w:rsidR="000F0D5C">
        <w:t>podem complementar</w:t>
      </w:r>
      <w:r>
        <w:t xml:space="preserve"> </w:t>
      </w:r>
      <w:r w:rsidR="000F0D5C">
        <w:t>na</w:t>
      </w:r>
      <w:r>
        <w:t xml:space="preserve"> aplicação funcional na organização.</w:t>
      </w:r>
    </w:p>
    <w:p w:rsidR="00D43448" w:rsidRDefault="00D43448" w:rsidP="00FF15E2">
      <w:pPr>
        <w:spacing w:line="360" w:lineRule="auto"/>
        <w:jc w:val="both"/>
      </w:pPr>
      <w:r>
        <w:tab/>
        <w:t>Em terceira instância e de forma conclusiva, são apresentados argumentos que manifestam as principais dificuldades de implementação do Balanced Scorecard, tanto ao nível da adaptação estratégica da organização</w:t>
      </w:r>
      <w:r w:rsidR="00B53B85">
        <w:t>,</w:t>
      </w:r>
      <w:r>
        <w:t xml:space="preserve"> com</w:t>
      </w:r>
      <w:r w:rsidR="00B53B85">
        <w:t>o</w:t>
      </w:r>
      <w:r>
        <w:t xml:space="preserve"> ao nível da acomodação dos recursos com a própria metodologia.</w:t>
      </w:r>
    </w:p>
    <w:p w:rsidR="00EC7BA3" w:rsidRPr="00B16BE0" w:rsidRDefault="001B5C5C" w:rsidP="0058744A">
      <w:pPr>
        <w:pStyle w:val="Heading1"/>
        <w:rPr>
          <w:rFonts w:ascii="Times New Roman" w:hAnsi="Times New Roman" w:cs="Times New Roman"/>
          <w:b w:val="0"/>
          <w:color w:val="365F91" w:themeColor="accent1" w:themeShade="BF"/>
          <w:sz w:val="28"/>
          <w:szCs w:val="28"/>
        </w:rPr>
      </w:pPr>
      <w:bookmarkStart w:id="6" w:name="_Toc282526680"/>
      <w:r w:rsidRPr="00B16BE0">
        <w:rPr>
          <w:rFonts w:ascii="Times New Roman" w:hAnsi="Times New Roman" w:cs="Times New Roman"/>
          <w:b w:val="0"/>
          <w:color w:val="365F91" w:themeColor="accent1" w:themeShade="BF"/>
          <w:sz w:val="28"/>
          <w:szCs w:val="28"/>
        </w:rPr>
        <w:lastRenderedPageBreak/>
        <w:t>1 -</w:t>
      </w:r>
      <w:r w:rsidR="0094481B" w:rsidRPr="00B16BE0">
        <w:rPr>
          <w:rFonts w:ascii="Times New Roman" w:hAnsi="Times New Roman" w:cs="Times New Roman"/>
          <w:b w:val="0"/>
          <w:color w:val="365F91" w:themeColor="accent1" w:themeShade="BF"/>
          <w:sz w:val="28"/>
          <w:szCs w:val="28"/>
        </w:rPr>
        <w:t xml:space="preserve"> O</w:t>
      </w:r>
      <w:r w:rsidRPr="00B16BE0">
        <w:rPr>
          <w:rFonts w:ascii="Times New Roman" w:hAnsi="Times New Roman" w:cs="Times New Roman"/>
          <w:b w:val="0"/>
          <w:color w:val="365F91" w:themeColor="accent1" w:themeShade="BF"/>
          <w:sz w:val="28"/>
          <w:szCs w:val="28"/>
        </w:rPr>
        <w:t xml:space="preserve"> </w:t>
      </w:r>
      <w:r w:rsidR="00FD7819" w:rsidRPr="00B16BE0">
        <w:rPr>
          <w:rFonts w:ascii="Times New Roman" w:hAnsi="Times New Roman" w:cs="Times New Roman"/>
          <w:b w:val="0"/>
          <w:color w:val="365F91" w:themeColor="accent1" w:themeShade="BF"/>
          <w:sz w:val="28"/>
          <w:szCs w:val="28"/>
        </w:rPr>
        <w:t>Balanced Scor</w:t>
      </w:r>
      <w:r w:rsidR="008D67F4" w:rsidRPr="00B16BE0">
        <w:rPr>
          <w:rFonts w:ascii="Times New Roman" w:hAnsi="Times New Roman" w:cs="Times New Roman"/>
          <w:b w:val="0"/>
          <w:color w:val="365F91" w:themeColor="accent1" w:themeShade="BF"/>
          <w:sz w:val="28"/>
          <w:szCs w:val="28"/>
        </w:rPr>
        <w:t>e</w:t>
      </w:r>
      <w:r w:rsidR="00FD7819" w:rsidRPr="00B16BE0">
        <w:rPr>
          <w:rFonts w:ascii="Times New Roman" w:hAnsi="Times New Roman" w:cs="Times New Roman"/>
          <w:b w:val="0"/>
          <w:color w:val="365F91" w:themeColor="accent1" w:themeShade="BF"/>
          <w:sz w:val="28"/>
          <w:szCs w:val="28"/>
        </w:rPr>
        <w:t>card</w:t>
      </w:r>
      <w:bookmarkEnd w:id="6"/>
    </w:p>
    <w:p w:rsidR="00FD7819" w:rsidRDefault="00FD7819" w:rsidP="008D67F4">
      <w:pPr>
        <w:spacing w:line="360" w:lineRule="auto"/>
        <w:jc w:val="both"/>
      </w:pPr>
    </w:p>
    <w:p w:rsidR="005D41D5" w:rsidRDefault="005D41D5" w:rsidP="005D41D5">
      <w:pPr>
        <w:spacing w:line="360" w:lineRule="auto"/>
        <w:ind w:firstLine="708"/>
        <w:jc w:val="both"/>
      </w:pPr>
      <w:r>
        <w:t>Numa primeira instância, e antes mesmo de se apresentar a análise crítica sobre o Balanced Scorecard, torna-se necessário efectuar uma breve revisão</w:t>
      </w:r>
      <w:r w:rsidR="00B53B85">
        <w:t>,</w:t>
      </w:r>
      <w:r>
        <w:t xml:space="preserve"> acerca da sua origem</w:t>
      </w:r>
      <w:r w:rsidR="00B53B85">
        <w:t>,</w:t>
      </w:r>
      <w:r>
        <w:t xml:space="preserve"> e tentar determinar como este instrumento se tornou uma metodologia mundialmente aceite.</w:t>
      </w:r>
    </w:p>
    <w:p w:rsidR="008F49F2" w:rsidRDefault="008F49F2" w:rsidP="008F49F2">
      <w:pPr>
        <w:spacing w:line="360" w:lineRule="auto"/>
        <w:jc w:val="both"/>
      </w:pPr>
    </w:p>
    <w:p w:rsidR="008F49F2" w:rsidRPr="00B16BE0" w:rsidRDefault="008F49F2" w:rsidP="0058744A">
      <w:pPr>
        <w:pStyle w:val="Heading2"/>
        <w:rPr>
          <w:rFonts w:ascii="Times New Roman" w:hAnsi="Times New Roman" w:cs="Times New Roman"/>
          <w:b w:val="0"/>
          <w:color w:val="365F91" w:themeColor="accent1" w:themeShade="BF"/>
          <w:sz w:val="24"/>
          <w:szCs w:val="24"/>
        </w:rPr>
      </w:pPr>
      <w:bookmarkStart w:id="7" w:name="_Toc282526681"/>
      <w:r w:rsidRPr="00B16BE0">
        <w:rPr>
          <w:rFonts w:ascii="Times New Roman" w:hAnsi="Times New Roman" w:cs="Times New Roman"/>
          <w:b w:val="0"/>
          <w:color w:val="365F91" w:themeColor="accent1" w:themeShade="BF"/>
          <w:sz w:val="24"/>
          <w:szCs w:val="24"/>
        </w:rPr>
        <w:t>1.1 –</w:t>
      </w:r>
      <w:r w:rsidR="00B20C1C" w:rsidRPr="00B16BE0">
        <w:rPr>
          <w:rFonts w:ascii="Times New Roman" w:hAnsi="Times New Roman" w:cs="Times New Roman"/>
          <w:b w:val="0"/>
          <w:color w:val="365F91" w:themeColor="accent1" w:themeShade="BF"/>
          <w:sz w:val="24"/>
          <w:szCs w:val="24"/>
        </w:rPr>
        <w:t xml:space="preserve"> P</w:t>
      </w:r>
      <w:r w:rsidR="00DF3F8A" w:rsidRPr="00B16BE0">
        <w:rPr>
          <w:rFonts w:ascii="Times New Roman" w:hAnsi="Times New Roman" w:cs="Times New Roman"/>
          <w:b w:val="0"/>
          <w:color w:val="365F91" w:themeColor="accent1" w:themeShade="BF"/>
          <w:sz w:val="24"/>
          <w:szCs w:val="24"/>
        </w:rPr>
        <w:t>erspectiva histórica</w:t>
      </w:r>
      <w:bookmarkEnd w:id="7"/>
    </w:p>
    <w:p w:rsidR="008F49F2" w:rsidRDefault="008F49F2" w:rsidP="008F49F2">
      <w:pPr>
        <w:spacing w:line="360" w:lineRule="auto"/>
        <w:jc w:val="both"/>
      </w:pPr>
    </w:p>
    <w:p w:rsidR="005D41D5" w:rsidRDefault="001E2662" w:rsidP="005D41D5">
      <w:pPr>
        <w:spacing w:line="360" w:lineRule="auto"/>
        <w:jc w:val="both"/>
      </w:pPr>
      <w:r>
        <w:tab/>
      </w:r>
      <w:r w:rsidR="005D41D5">
        <w:t xml:space="preserve">A chamada era da informação que se abateu nas últimas décadas, derrubou parte daquilo que </w:t>
      </w:r>
      <w:r w:rsidR="005A3A62">
        <w:t>se tinha</w:t>
      </w:r>
      <w:r w:rsidR="005D41D5">
        <w:t xml:space="preserve"> tomado como adquirido ao longo dos tempos. Estas mudanças colocam em crise a orientação das organizações para o produto, aumentando a pressão exercida sobre os mercados. Paralelamente, apercebe-se que a gestão única</w:t>
      </w:r>
      <w:r w:rsidR="00B53B85">
        <w:t>,</w:t>
      </w:r>
      <w:r w:rsidR="005D41D5">
        <w:t xml:space="preserve"> e exclusivamente</w:t>
      </w:r>
      <w:r w:rsidR="00B53B85">
        <w:t>,</w:t>
      </w:r>
      <w:r w:rsidR="005D41D5">
        <w:t xml:space="preserve"> de activos tangíveis não proporcionava vantagens competitivas suficientes, sendo necessário tirar partido dos activos intangíveis.</w:t>
      </w:r>
      <w:r w:rsidR="00BA3A1F">
        <w:t xml:space="preserve"> </w:t>
      </w:r>
      <w:r w:rsidR="005D41D5">
        <w:t>Todos estes factos vêm de encontro com a ideia de que “as realidades do actual ambiente competitivo exigem que o antigo conceito de gestão orientado para as tarefas e baseado nos indivíduos, seja completamente descartado e substituído pelo conceito de gestão orientado para os processos e baseado nas equipas”</w:t>
      </w:r>
      <w:r w:rsidR="00BA3A1F" w:rsidRPr="00BA3A1F">
        <w:t xml:space="preserve"> </w:t>
      </w:r>
      <w:r w:rsidR="00BA3A1F">
        <w:t xml:space="preserve">(C. Chow et al., 1997:21), citados por </w:t>
      </w:r>
      <w:r w:rsidR="0060216D">
        <w:fldChar w:fldCharType="begin"/>
      </w:r>
      <w:r w:rsidR="00BA3A1F">
        <w:instrText xml:space="preserve"> ADDIN EN.CITE &lt;EndNote&gt;&lt;Cite&gt;&lt;Author&gt;Sousa&lt;/Author&gt;&lt;Year&gt;2002&lt;/Year&gt;&lt;IDText&gt;O Balanced Scorecard - Um Instrumento de Gestão Estratégica para o Século XXI&lt;/IDText&gt;&lt;DisplayText&gt;(Sousa &amp;amp; Rodrigues, 2002)&lt;/DisplayText&gt;&lt;record&gt;&lt;titles&gt;&lt;title&gt;O Balanced Scorecard - Um Instrumento de Gestão Estratégica para o Século XXI&lt;/title&gt;&lt;secondary-title&gt;Editora Rei dos Livros&lt;/secondary-title&gt;&lt;/titles&gt;&lt;pages&gt;232&lt;/pages&gt;&lt;contributors&gt;&lt;authors&gt;&lt;author&gt;Sousa, M. G. P&lt;/author&gt;&lt;author&gt;Rodrigues, L. L.&lt;/author&gt;&lt;/authors&gt;&lt;/contributors&gt;&lt;added-date format="utc"&gt;1293980870&lt;/added-date&gt;&lt;pub-location&gt;Lisboa&lt;/pub-location&gt;&lt;ref-type name="Book"&gt;6&lt;/ref-type&gt;&lt;dates&gt;&lt;year&gt;2002&lt;/year&gt;&lt;/dates&gt;&lt;rec-number&gt;17&lt;/rec-number&gt;&lt;last-updated-date format="utc"&gt;1293981123&lt;/last-updated-date&gt;&lt;/record&gt;&lt;/Cite&gt;&lt;/EndNote&gt;</w:instrText>
      </w:r>
      <w:r w:rsidR="0060216D">
        <w:fldChar w:fldCharType="separate"/>
      </w:r>
      <w:r w:rsidR="00BA3A1F">
        <w:rPr>
          <w:noProof/>
        </w:rPr>
        <w:t>Sousa e Rodrigues (2002)</w:t>
      </w:r>
      <w:r w:rsidR="0060216D">
        <w:fldChar w:fldCharType="end"/>
      </w:r>
      <w:r w:rsidR="005D41D5">
        <w:t>.</w:t>
      </w:r>
    </w:p>
    <w:p w:rsidR="005D41D5" w:rsidRDefault="005D41D5" w:rsidP="005D41D5">
      <w:pPr>
        <w:spacing w:line="360" w:lineRule="auto"/>
        <w:jc w:val="both"/>
      </w:pPr>
      <w:r>
        <w:tab/>
        <w:t>Na década de 90</w:t>
      </w:r>
      <w:r w:rsidR="00B53B85">
        <w:t>,</w:t>
      </w:r>
      <w:r>
        <w:t xml:space="preserve"> ficou patente as insuficiências dos sistemas de avaliação do desempenho tradicionais. Por conseguinte</w:t>
      </w:r>
      <w:r w:rsidR="00B53B85">
        <w:t>,</w:t>
      </w:r>
      <w:r>
        <w:t xml:space="preserve"> sentiu-se a necessidade de recorrer a indicadores que não reflectissem apenas a parte financeira, mas também fornecessem informações não financeiras. Destaca-se neste ponto a satisfação dos cientes, os processos de inovação e a qualidade do produto. </w:t>
      </w:r>
    </w:p>
    <w:p w:rsidR="005D41D5" w:rsidRDefault="005D41D5" w:rsidP="005D41D5">
      <w:pPr>
        <w:spacing w:line="360" w:lineRule="auto"/>
        <w:jc w:val="both"/>
      </w:pPr>
      <w:r>
        <w:tab/>
        <w:t>Em 1992, é publicado pela Harvard Business Review o estudo: “The Balanced Scorecard – measures that drive performance” de Robert Kaplan e David Norton surgindo</w:t>
      </w:r>
      <w:r w:rsidR="00B53B85">
        <w:t>,</w:t>
      </w:r>
      <w:r>
        <w:t xml:space="preserve"> assim</w:t>
      </w:r>
      <w:r w:rsidR="00B53B85">
        <w:t>,</w:t>
      </w:r>
      <w:r>
        <w:t xml:space="preserve"> o conceito de Balanced Scorecard. Este artigo foi o resultado de uma investigação</w:t>
      </w:r>
      <w:r w:rsidR="00B53B85">
        <w:t>,</w:t>
      </w:r>
      <w:r>
        <w:t xml:space="preserve"> encomendada por algumas das maiores empresas americanas</w:t>
      </w:r>
      <w:r w:rsidR="00B53B85">
        <w:t>,</w:t>
      </w:r>
      <w:r>
        <w:t xml:space="preserve"> com o objectivo de desenvolver um sistema de avaliação do desempenho da organização. Estes autores foram os grandes impulsionadores desta metodologia, mas nos últimos anos inúmeros artigos foram escritos no âmbito desta matéria.</w:t>
      </w:r>
    </w:p>
    <w:p w:rsidR="00137470" w:rsidRPr="00FB5C15" w:rsidRDefault="00137470" w:rsidP="005D41D5">
      <w:pPr>
        <w:spacing w:line="360" w:lineRule="auto"/>
        <w:jc w:val="both"/>
        <w:rPr>
          <w:lang w:val="en-US"/>
        </w:rPr>
      </w:pPr>
      <w:r w:rsidRPr="00FB5C15">
        <w:rPr>
          <w:lang w:val="en-US"/>
        </w:rPr>
        <w:t>.</w:t>
      </w:r>
    </w:p>
    <w:p w:rsidR="0094481B" w:rsidRPr="00B16BE0" w:rsidRDefault="0094481B" w:rsidP="0058744A">
      <w:pPr>
        <w:pStyle w:val="Heading2"/>
        <w:rPr>
          <w:rFonts w:ascii="Times New Roman" w:hAnsi="Times New Roman" w:cs="Times New Roman"/>
          <w:b w:val="0"/>
          <w:color w:val="365F91" w:themeColor="accent1" w:themeShade="BF"/>
          <w:sz w:val="24"/>
          <w:szCs w:val="24"/>
          <w:lang w:val="en-US"/>
        </w:rPr>
      </w:pPr>
      <w:bookmarkStart w:id="8" w:name="_Toc282526682"/>
      <w:r w:rsidRPr="00B16BE0">
        <w:rPr>
          <w:rFonts w:ascii="Times New Roman" w:hAnsi="Times New Roman" w:cs="Times New Roman"/>
          <w:b w:val="0"/>
          <w:color w:val="365F91" w:themeColor="accent1" w:themeShade="BF"/>
          <w:sz w:val="24"/>
          <w:szCs w:val="24"/>
          <w:lang w:val="en-US"/>
        </w:rPr>
        <w:lastRenderedPageBreak/>
        <w:t>1.2 –</w:t>
      </w:r>
      <w:r w:rsidR="00B20C1C" w:rsidRPr="00B16BE0">
        <w:rPr>
          <w:rFonts w:ascii="Times New Roman" w:hAnsi="Times New Roman" w:cs="Times New Roman"/>
          <w:b w:val="0"/>
          <w:color w:val="365F91" w:themeColor="accent1" w:themeShade="BF"/>
          <w:sz w:val="24"/>
          <w:szCs w:val="24"/>
          <w:lang w:val="en-US"/>
        </w:rPr>
        <w:t xml:space="preserve"> </w:t>
      </w:r>
      <w:r w:rsidR="00712F9F" w:rsidRPr="00B16BE0">
        <w:rPr>
          <w:rFonts w:ascii="Times New Roman" w:hAnsi="Times New Roman" w:cs="Times New Roman"/>
          <w:b w:val="0"/>
          <w:color w:val="365F91" w:themeColor="accent1" w:themeShade="BF"/>
          <w:sz w:val="24"/>
          <w:szCs w:val="24"/>
          <w:lang w:val="en-US"/>
        </w:rPr>
        <w:t>Características</w:t>
      </w:r>
      <w:bookmarkEnd w:id="8"/>
    </w:p>
    <w:p w:rsidR="0058744A" w:rsidRPr="005D41D5" w:rsidRDefault="0058744A" w:rsidP="0058744A">
      <w:pPr>
        <w:pStyle w:val="BodyText"/>
        <w:rPr>
          <w:sz w:val="10"/>
          <w:szCs w:val="10"/>
          <w:lang w:val="en-US"/>
        </w:rPr>
      </w:pPr>
    </w:p>
    <w:p w:rsidR="009C5C00" w:rsidRPr="009C5C00" w:rsidRDefault="009C5C00" w:rsidP="007259F6">
      <w:pPr>
        <w:spacing w:line="360" w:lineRule="auto"/>
        <w:jc w:val="center"/>
        <w:rPr>
          <w:i/>
          <w:lang w:val="en-US"/>
        </w:rPr>
      </w:pPr>
      <w:r w:rsidRPr="009C5C00">
        <w:rPr>
          <w:i/>
          <w:lang w:val="en-US"/>
        </w:rPr>
        <w:t>“When you can measure what you are speaking about, and express it in numbers, you know something about it; but when you cannot measure it, when you cannot express it in numbers, your knowledge is of a meager and unsatisfactory kind.”</w:t>
      </w:r>
    </w:p>
    <w:p w:rsidR="009C5C00" w:rsidRPr="008A4BFA" w:rsidRDefault="009C5C00" w:rsidP="009C5C00">
      <w:pPr>
        <w:spacing w:line="360" w:lineRule="auto"/>
        <w:jc w:val="right"/>
        <w:rPr>
          <w:sz w:val="20"/>
          <w:szCs w:val="20"/>
          <w:lang w:val="en-US"/>
        </w:rPr>
      </w:pPr>
      <w:r w:rsidRPr="008A4BFA">
        <w:rPr>
          <w:sz w:val="20"/>
          <w:szCs w:val="20"/>
          <w:lang w:val="en-US"/>
        </w:rPr>
        <w:t>William Thompson (Lord Kelvin), 1824–1907</w:t>
      </w:r>
    </w:p>
    <w:p w:rsidR="009C5C00" w:rsidRPr="009C5C00" w:rsidRDefault="009C5C00" w:rsidP="009C5C00">
      <w:pPr>
        <w:spacing w:line="360" w:lineRule="auto"/>
        <w:jc w:val="right"/>
        <w:rPr>
          <w:i/>
          <w:sz w:val="20"/>
          <w:szCs w:val="20"/>
          <w:lang w:val="en-US"/>
        </w:rPr>
      </w:pPr>
      <w:r w:rsidRPr="009C5C00">
        <w:rPr>
          <w:i/>
          <w:sz w:val="20"/>
          <w:szCs w:val="20"/>
          <w:lang w:val="en-US"/>
        </w:rPr>
        <w:t>In Balanced Scorecard –</w:t>
      </w:r>
      <w:r w:rsidR="00F91934">
        <w:rPr>
          <w:i/>
          <w:sz w:val="20"/>
          <w:szCs w:val="20"/>
          <w:lang w:val="en-US"/>
        </w:rPr>
        <w:t xml:space="preserve"> Step-by-step- </w:t>
      </w:r>
      <w:r w:rsidR="0060216D">
        <w:rPr>
          <w:i/>
          <w:sz w:val="20"/>
          <w:szCs w:val="20"/>
          <w:lang w:val="en-US"/>
        </w:rPr>
        <w:fldChar w:fldCharType="begin"/>
      </w:r>
      <w:r w:rsidR="00FB5C15">
        <w:rPr>
          <w:i/>
          <w:sz w:val="20"/>
          <w:szCs w:val="20"/>
          <w:lang w:val="en-US"/>
        </w:rPr>
        <w:instrText xml:space="preserve"> ADDIN EN.CITE &lt;EndNote&gt;&lt;Cite&gt;&lt;Author&gt;Niven&lt;/Author&gt;&lt;Year&gt;2006&lt;/Year&gt;&lt;IDText&gt;Balanced Scorecard. Step-by-step. Maximizing Performance and Maintaining Results&lt;/IDText&gt;&lt;DisplayText&gt;(Niven, 2006)&lt;/DisplayText&gt;&lt;record&gt;&lt;titles&gt;&lt;title&gt;Balanced Scorecard. Step-by-step. Maximizing Performance and Maintaining Results&lt;/title&gt;&lt;secondary-title&gt;2ª Edição&lt;/secondary-title&gt;&lt;/titles&gt;&lt;contributors&gt;&lt;authors&gt;&lt;author&gt;Niven, Paul R.&lt;/author&gt;&lt;/authors&gt;&lt;/contributors&gt;&lt;added-date format="utc"&gt;1294082084&lt;/added-date&gt;&lt;ref-type name="Book"&gt;6&lt;/ref-type&gt;&lt;dates&gt;&lt;year&gt;2006&lt;/year&gt;&lt;/dates&gt;&lt;rec-number&gt;24&lt;/rec-number&gt;&lt;last-updated-date format="utc"&gt;1294082421&lt;/last-updated-date&gt;&lt;contributors&gt;&lt;secondary-authors&gt;&lt;author&gt;John Wiley &amp;amp; Sons, inc.&lt;/author&gt;&lt;/secondary-authors&gt;&lt;/contributors&gt;&lt;/record&gt;&lt;/Cite&gt;&lt;/EndNote&gt;</w:instrText>
      </w:r>
      <w:r w:rsidR="0060216D">
        <w:rPr>
          <w:i/>
          <w:sz w:val="20"/>
          <w:szCs w:val="20"/>
          <w:lang w:val="en-US"/>
        </w:rPr>
        <w:fldChar w:fldCharType="separate"/>
      </w:r>
      <w:r w:rsidR="00FB5C15">
        <w:rPr>
          <w:i/>
          <w:noProof/>
          <w:sz w:val="20"/>
          <w:szCs w:val="20"/>
          <w:lang w:val="en-US"/>
        </w:rPr>
        <w:t xml:space="preserve">Niven </w:t>
      </w:r>
      <w:r w:rsidR="008C7828">
        <w:rPr>
          <w:i/>
          <w:noProof/>
          <w:sz w:val="20"/>
          <w:szCs w:val="20"/>
          <w:lang w:val="en-US"/>
        </w:rPr>
        <w:t>(</w:t>
      </w:r>
      <w:r w:rsidR="00FB5C15">
        <w:rPr>
          <w:i/>
          <w:noProof/>
          <w:sz w:val="20"/>
          <w:szCs w:val="20"/>
          <w:lang w:val="en-US"/>
        </w:rPr>
        <w:t>2006)</w:t>
      </w:r>
      <w:r w:rsidR="0060216D">
        <w:rPr>
          <w:i/>
          <w:sz w:val="20"/>
          <w:szCs w:val="20"/>
          <w:lang w:val="en-US"/>
        </w:rPr>
        <w:fldChar w:fldCharType="end"/>
      </w:r>
    </w:p>
    <w:p w:rsidR="00F91934" w:rsidRPr="005D41D5" w:rsidRDefault="00F91934" w:rsidP="008F49F2">
      <w:pPr>
        <w:spacing w:line="360" w:lineRule="auto"/>
        <w:jc w:val="both"/>
        <w:rPr>
          <w:sz w:val="10"/>
          <w:szCs w:val="10"/>
          <w:lang w:val="en-US"/>
        </w:rPr>
      </w:pPr>
      <w:r>
        <w:rPr>
          <w:lang w:val="en-US"/>
        </w:rPr>
        <w:tab/>
      </w:r>
    </w:p>
    <w:p w:rsidR="005D41D5" w:rsidRPr="00F91934" w:rsidRDefault="005D41D5" w:rsidP="005D41D5">
      <w:pPr>
        <w:spacing w:line="360" w:lineRule="auto"/>
        <w:ind w:firstLine="708"/>
        <w:jc w:val="both"/>
      </w:pPr>
      <w:r>
        <w:t>De facto, esta afirmação reflecte o que R. Kaplan e D. Nortan desenvolveram na sua obra. Mais concretamente, apenas se pode medir aquilo que se pode contabilizar/traduzir para números. Daí a criação de indicadores não só financeiros</w:t>
      </w:r>
      <w:r w:rsidR="004F77AC">
        <w:t>,</w:t>
      </w:r>
      <w:r>
        <w:t xml:space="preserve"> mas também não-financeiros. É vital que a gestão consiga medir e analisar o desempenho de diversas áreas</w:t>
      </w:r>
      <w:r w:rsidR="004F77AC">
        <w:t>,</w:t>
      </w:r>
      <w:r>
        <w:t xml:space="preserve"> ultrapassando possíveis sinais enganosos. Repare, contudo</w:t>
      </w:r>
      <w:r w:rsidR="008C7828">
        <w:t>,</w:t>
      </w:r>
      <w:r>
        <w:t xml:space="preserve"> que não basta ter-se indicadores financeiros e de natur</w:t>
      </w:r>
      <w:r w:rsidR="005A3A62">
        <w:t>eza não financeira para estar-se</w:t>
      </w:r>
      <w:r>
        <w:t xml:space="preserve"> perante um Balanced Scorecard.</w:t>
      </w:r>
    </w:p>
    <w:p w:rsidR="005D41D5" w:rsidRPr="00B20C1C" w:rsidRDefault="005D41D5" w:rsidP="005D41D5">
      <w:pPr>
        <w:spacing w:line="360" w:lineRule="auto"/>
        <w:ind w:firstLine="708"/>
        <w:jc w:val="both"/>
        <w:rPr>
          <w:sz w:val="10"/>
          <w:szCs w:val="10"/>
        </w:rPr>
      </w:pPr>
      <w:r>
        <w:t xml:space="preserve">Assim, segundo </w:t>
      </w:r>
      <w:r w:rsidR="0060216D">
        <w:fldChar w:fldCharType="begin"/>
      </w:r>
      <w:r w:rsidR="00FB5C15">
        <w:instrText xml:space="preserve"> ADDIN EN.CITE &lt;EndNote&gt;&lt;Cite&gt;&lt;Author&gt;Kaplan&lt;/Author&gt;&lt;Year&gt;1996&lt;/Year&gt;&lt;IDText&gt;The Balanced Scorecard - Translating Strategy into Action&lt;/IDText&gt;&lt;DisplayText&gt;(Kaplan &amp;amp; Norton, 1996)&lt;/DisplayText&gt;&lt;record&gt;&lt;titles&gt;&lt;title&gt;The Balanced Scorecard - Translating Strategy into Action&lt;/title&gt;&lt;secondary-title&gt;Harvard Business School Press&lt;/secondary-title&gt;&lt;/titles&gt;&lt;contributors&gt;&lt;authors&gt;&lt;author&gt;Kaplan, R. S.&lt;/author&gt;&lt;author&gt;Norton, D.P.&lt;/author&gt;&lt;/authors&gt;&lt;/contributors&gt;&lt;added-date format="utc"&gt;1294081184&lt;/added-date&gt;&lt;ref-type name="Journal Article"&gt;17&lt;/ref-type&gt;&lt;dates&gt;&lt;year&gt;1996&lt;/year&gt;&lt;/dates&gt;&lt;rec-number&gt;20&lt;/rec-number&gt;&lt;last-updated-date format="utc"&gt;1294081255&lt;/last-updated-date&gt;&lt;/record&gt;&lt;/Cite&gt;&lt;/EndNote&gt;</w:instrText>
      </w:r>
      <w:r w:rsidR="0060216D">
        <w:fldChar w:fldCharType="separate"/>
      </w:r>
      <w:r w:rsidR="008D7596">
        <w:rPr>
          <w:noProof/>
        </w:rPr>
        <w:t>Kaplan e Norton</w:t>
      </w:r>
      <w:r w:rsidR="00FB5C15">
        <w:rPr>
          <w:noProof/>
        </w:rPr>
        <w:t xml:space="preserve"> </w:t>
      </w:r>
      <w:r w:rsidR="008D7596">
        <w:rPr>
          <w:noProof/>
        </w:rPr>
        <w:t>(</w:t>
      </w:r>
      <w:r w:rsidR="00FB5C15">
        <w:rPr>
          <w:noProof/>
        </w:rPr>
        <w:t>1996)</w:t>
      </w:r>
      <w:r w:rsidR="0060216D">
        <w:fldChar w:fldCharType="end"/>
      </w:r>
      <w:r>
        <w:t xml:space="preserve"> “O nome [Balanced Scorecard] reflecte o balanço estabelecido entre os objectivos a curto e a longo prazo, entre os indicadores financeiros e não financeiros, entre os </w:t>
      </w:r>
      <w:r w:rsidRPr="00955ACC">
        <w:rPr>
          <w:i/>
        </w:rPr>
        <w:t>lagging</w:t>
      </w:r>
      <w:r>
        <w:t xml:space="preserve"> e os </w:t>
      </w:r>
      <w:r w:rsidRPr="00955ACC">
        <w:rPr>
          <w:i/>
        </w:rPr>
        <w:t>leading</w:t>
      </w:r>
      <w:r>
        <w:t xml:space="preserve"> </w:t>
      </w:r>
      <w:r w:rsidRPr="00955ACC">
        <w:rPr>
          <w:i/>
        </w:rPr>
        <w:t>indicators</w:t>
      </w:r>
      <w:r>
        <w:t xml:space="preserve"> e entre as perspectivas de desempenho interno e externo”. As perspectivas que</w:t>
      </w:r>
      <w:r w:rsidR="00FB5C15">
        <w:t xml:space="preserve"> </w:t>
      </w:r>
      <w:r w:rsidR="0060216D">
        <w:fldChar w:fldCharType="begin"/>
      </w:r>
      <w:r w:rsidR="00FB5C15">
        <w:instrText xml:space="preserve"> ADDIN EN.CITE &lt;EndNote&gt;&lt;Cite&gt;&lt;Author&gt;Kaplan&lt;/Author&gt;&lt;Year&gt;1992&lt;/Year&gt;&lt;IDText&gt;The Balanced Scorecard - Measures that Drive Performance&lt;/IDText&gt;&lt;DisplayText&gt;(Kaplan &amp;amp; Norton, 1992)&lt;/DisplayText&gt;&lt;record&gt;&lt;titles&gt;&lt;title&gt;The Balanced Scorecard - Measures that Drive Performance&lt;/title&gt;&lt;secondary-title&gt;Harvard Business Review&lt;/secondary-title&gt;&lt;/titles&gt;&lt;pages&gt;71 - 79&lt;/pages&gt;&lt;contributors&gt;&lt;authors&gt;&lt;author&gt;Kaplan, R. S.&lt;/author&gt;&lt;author&gt;Norton, D. P.&lt;/author&gt;&lt;/authors&gt;&lt;/contributors&gt;&lt;section&gt;71&lt;/section&gt;&lt;edition&gt;Janeiro - Fevereiro&lt;/edition&gt;&lt;added-date format="utc"&gt;1293981967&lt;/added-date&gt;&lt;ref-type name="Journal Article"&gt;17&lt;/ref-type&gt;&lt;dates&gt;&lt;year&gt;1992&lt;/year&gt;&lt;/dates&gt;&lt;rec-number&gt;19&lt;/rec-number&gt;&lt;last-updated-date format="utc"&gt;1293982536&lt;/last-updated-date&gt;&lt;/record&gt;&lt;/Cite&gt;&lt;/EndNote&gt;</w:instrText>
      </w:r>
      <w:r w:rsidR="0060216D">
        <w:fldChar w:fldCharType="separate"/>
      </w:r>
      <w:r w:rsidR="008D7596">
        <w:rPr>
          <w:noProof/>
        </w:rPr>
        <w:t>Kaplan e Norton</w:t>
      </w:r>
      <w:r w:rsidR="00FB5C15">
        <w:rPr>
          <w:noProof/>
        </w:rPr>
        <w:t xml:space="preserve"> </w:t>
      </w:r>
      <w:r w:rsidR="008D7596">
        <w:rPr>
          <w:noProof/>
        </w:rPr>
        <w:t>(</w:t>
      </w:r>
      <w:r w:rsidR="00FB5C15">
        <w:rPr>
          <w:noProof/>
        </w:rPr>
        <w:t>1992)</w:t>
      </w:r>
      <w:r w:rsidR="0060216D">
        <w:fldChar w:fldCharType="end"/>
      </w:r>
      <w:r>
        <w:t xml:space="preserve"> apresentam estão agrupadas em quatro</w:t>
      </w:r>
      <w:r w:rsidR="004F77AC">
        <w:t xml:space="preserve"> </w:t>
      </w:r>
      <w:r w:rsidR="0082386C">
        <w:t>perspectivas</w:t>
      </w:r>
      <w:r>
        <w:t xml:space="preserve"> – a financeira, a do cliente, a interna e a da inovação e aprendizagem. Todas estas perspectivas estão interligadas</w:t>
      </w:r>
      <w:r w:rsidR="004F77AC">
        <w:t>,</w:t>
      </w:r>
      <w:r>
        <w:t xml:space="preserve"> como se pode constatar no gráfico abaixo.</w:t>
      </w:r>
    </w:p>
    <w:p w:rsidR="00191722" w:rsidRPr="00191722" w:rsidRDefault="00191722" w:rsidP="00191722">
      <w:pPr>
        <w:pStyle w:val="Caption"/>
        <w:keepNext/>
        <w:jc w:val="center"/>
        <w:rPr>
          <w:sz w:val="24"/>
          <w:szCs w:val="24"/>
        </w:rPr>
      </w:pPr>
      <w:r w:rsidRPr="00191722">
        <w:rPr>
          <w:sz w:val="24"/>
          <w:szCs w:val="24"/>
        </w:rPr>
        <w:t xml:space="preserve">Ilustração </w:t>
      </w:r>
      <w:r w:rsidR="0060216D">
        <w:rPr>
          <w:sz w:val="24"/>
          <w:szCs w:val="24"/>
        </w:rPr>
        <w:fldChar w:fldCharType="begin"/>
      </w:r>
      <w:r w:rsidR="00F97D2B">
        <w:rPr>
          <w:sz w:val="24"/>
          <w:szCs w:val="24"/>
        </w:rPr>
        <w:instrText xml:space="preserve"> SEQ Ilustração \* ARABIC </w:instrText>
      </w:r>
      <w:r w:rsidR="0060216D">
        <w:rPr>
          <w:sz w:val="24"/>
          <w:szCs w:val="24"/>
        </w:rPr>
        <w:fldChar w:fldCharType="separate"/>
      </w:r>
      <w:r w:rsidR="00B7654B">
        <w:rPr>
          <w:noProof/>
          <w:sz w:val="24"/>
          <w:szCs w:val="24"/>
        </w:rPr>
        <w:t>1</w:t>
      </w:r>
      <w:r w:rsidR="0060216D">
        <w:rPr>
          <w:sz w:val="24"/>
          <w:szCs w:val="24"/>
        </w:rPr>
        <w:fldChar w:fldCharType="end"/>
      </w:r>
      <w:r w:rsidRPr="00191722">
        <w:rPr>
          <w:sz w:val="24"/>
          <w:szCs w:val="24"/>
        </w:rPr>
        <w:t xml:space="preserve"> – Interligação das 4 perspectivas</w:t>
      </w:r>
    </w:p>
    <w:p w:rsidR="00072974" w:rsidRDefault="0060216D" w:rsidP="008F49F2">
      <w:pPr>
        <w:spacing w:line="360" w:lineRule="auto"/>
        <w:jc w:val="both"/>
      </w:pPr>
      <w:r>
        <w:rPr>
          <w:noProof/>
        </w:rPr>
        <w:pict>
          <v:shapetype id="_x0000_t202" coordsize="21600,21600" o:spt="202" path="m,l,21600r21600,l21600,xe">
            <v:stroke joinstyle="miter"/>
            <v:path gradientshapeok="t" o:connecttype="rect"/>
          </v:shapetype>
          <v:shape id="_x0000_s1062" type="#_x0000_t202" style="position:absolute;left:0;text-align:left;margin-left:343.95pt;margin-top:232.25pt;width:152.25pt;height:30.75pt;z-index:251691008" filled="f" stroked="f">
            <v:textbox>
              <w:txbxContent>
                <w:p w:rsidR="00D27DE6" w:rsidRPr="007259F6" w:rsidRDefault="00D27DE6">
                  <w:pPr>
                    <w:rPr>
                      <w:sz w:val="20"/>
                      <w:szCs w:val="20"/>
                    </w:rPr>
                  </w:pPr>
                  <w:r w:rsidRPr="007259F6">
                    <w:rPr>
                      <w:sz w:val="20"/>
                      <w:szCs w:val="20"/>
                    </w:rPr>
                    <w:t>Fonte própria</w:t>
                  </w:r>
                </w:p>
              </w:txbxContent>
            </v:textbox>
          </v:shape>
        </w:pict>
      </w:r>
      <w:r w:rsidR="00191722">
        <w:rPr>
          <w:noProof/>
        </w:rPr>
        <w:drawing>
          <wp:inline distT="0" distB="0" distL="0" distR="0">
            <wp:extent cx="4838700" cy="2857500"/>
            <wp:effectExtent l="0" t="19050" r="0" b="19050"/>
            <wp:docPr id="4"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5D41D5" w:rsidRDefault="0070237F" w:rsidP="005D41D5">
      <w:pPr>
        <w:spacing w:line="360" w:lineRule="auto"/>
        <w:jc w:val="both"/>
      </w:pPr>
      <w:r>
        <w:lastRenderedPageBreak/>
        <w:tab/>
      </w:r>
      <w:r w:rsidR="005D41D5">
        <w:t xml:space="preserve">Cada uma das perspectivas possui objectivos diferentes. Por exemplo à luz de </w:t>
      </w:r>
      <w:r w:rsidR="0060216D">
        <w:fldChar w:fldCharType="begin"/>
      </w:r>
      <w:r w:rsidR="00FB5C15">
        <w:instrText xml:space="preserve"> ADDIN EN.CITE &lt;EndNote&gt;&lt;Cite&gt;&lt;Author&gt;Russo&lt;/Author&gt;&lt;Year&gt;2006&lt;/Year&gt;&lt;IDText&gt;Balanced Scorecard para PME&lt;/IDText&gt;&lt;DisplayText&gt;(Russo, 2006)&lt;/DisplayText&gt;&lt;record&gt;&lt;titles&gt;&lt;title&gt;Balanced Scorecard para PME&lt;/title&gt;&lt;secondary-title&gt;Editora Lidel&lt;/secondary-title&gt;&lt;/titles&gt;&lt;contributors&gt;&lt;authors&gt;&lt;author&gt;Russo, João&lt;/author&gt;&lt;/authors&gt;&lt;/contributors&gt;&lt;added-date format="utc"&gt;1294082569&lt;/added-date&gt;&lt;pub-location&gt;Lisboa&lt;/pub-location&gt;&lt;ref-type name="Book"&gt;6&lt;/ref-type&gt;&lt;dates&gt;&lt;year&gt;2006&lt;/year&gt;&lt;/dates&gt;&lt;rec-number&gt;25&lt;/rec-number&gt;&lt;last-updated-date format="utc"&gt;1294082614&lt;/last-updated-date&gt;&lt;/record&gt;&lt;/Cite&gt;&lt;/EndNote&gt;</w:instrText>
      </w:r>
      <w:r w:rsidR="0060216D">
        <w:fldChar w:fldCharType="separate"/>
      </w:r>
      <w:r w:rsidR="008D7596">
        <w:rPr>
          <w:noProof/>
        </w:rPr>
        <w:t>Russo</w:t>
      </w:r>
      <w:r w:rsidR="00FB5C15">
        <w:rPr>
          <w:noProof/>
        </w:rPr>
        <w:t xml:space="preserve"> </w:t>
      </w:r>
      <w:r w:rsidR="008D7596">
        <w:rPr>
          <w:noProof/>
        </w:rPr>
        <w:t>(</w:t>
      </w:r>
      <w:r w:rsidR="00FB5C15">
        <w:rPr>
          <w:noProof/>
        </w:rPr>
        <w:t>2006</w:t>
      </w:r>
      <w:r w:rsidR="000212EE">
        <w:rPr>
          <w:noProof/>
        </w:rPr>
        <w:t>:23</w:t>
      </w:r>
      <w:r w:rsidR="00FB5C15">
        <w:rPr>
          <w:noProof/>
        </w:rPr>
        <w:t>)</w:t>
      </w:r>
      <w:r w:rsidR="0060216D">
        <w:fldChar w:fldCharType="end"/>
      </w:r>
      <w:r w:rsidR="005D41D5">
        <w:t>, a perspectiva financeira pretende a remuneração dos investimentos e a satisfação dos accionistas; na perspectiva dos clientes ambiciona-se a sua satisfação e fidelização</w:t>
      </w:r>
      <w:r w:rsidR="004F77AC">
        <w:t>,</w:t>
      </w:r>
      <w:r w:rsidR="005D41D5">
        <w:t xml:space="preserve"> através da criação de propostas de valores diferenciadas; a perspectiva interna tem como fito a excelência dos mesmos, que conduzam à satisfação dos clientes e accionistas; a perspectiva da inovação e aprendizagem dá prioridade à criação dum clima propício à inovação, à satisfação dos empregados, à mudança, ao crescimento e implementação de melhorias.</w:t>
      </w:r>
    </w:p>
    <w:p w:rsidR="005D41D5" w:rsidRDefault="005D41D5" w:rsidP="005D41D5">
      <w:pPr>
        <w:spacing w:line="360" w:lineRule="auto"/>
        <w:jc w:val="both"/>
      </w:pPr>
      <w:r>
        <w:tab/>
        <w:t>Tendo em atenção a visão e estratégia da organização, para cada uma destas perspectivas</w:t>
      </w:r>
      <w:r w:rsidR="004F77AC">
        <w:t>,</w:t>
      </w:r>
      <w:r>
        <w:t xml:space="preserve"> são definidos os indicadores, objectivos, metas e as iniciativas.</w:t>
      </w:r>
    </w:p>
    <w:p w:rsidR="005D41D5" w:rsidRDefault="005D41D5" w:rsidP="005D41D5">
      <w:pPr>
        <w:spacing w:line="360" w:lineRule="auto"/>
        <w:jc w:val="both"/>
      </w:pPr>
      <w:r>
        <w:tab/>
      </w:r>
      <w:r w:rsidR="0060216D">
        <w:fldChar w:fldCharType="begin"/>
      </w:r>
      <w:r w:rsidR="00FB5C15">
        <w:instrText xml:space="preserve"> ADDIN EN.CITE &lt;EndNote&gt;&lt;Cite&gt;&lt;Author&gt;Kaplan&lt;/Author&gt;&lt;Year&gt;2001&lt;/Year&gt;&lt;IDText&gt;Transforming the Balanced Scorecard from Performance Measurement to Strategic Management: Part I&lt;/IDText&gt;&lt;DisplayText&gt;(Kaplan &amp;amp; Norton, 2001)&lt;/DisplayText&gt;&lt;record&gt;&lt;titles&gt;&lt;title&gt;Transforming the Balanced Scorecard from Performance Measurement to Strategic Management: Part I&lt;/title&gt;&lt;secondary-title&gt;Accounting Horizons&lt;/secondary-title&gt;&lt;/titles&gt;&lt;pages&gt;87 - 104&lt;/pages&gt;&lt;contributors&gt;&lt;authors&gt;&lt;author&gt;Kaplan, R. S.&lt;/author&gt;&lt;author&gt;Norton, D. P.&lt;/author&gt;&lt;/authors&gt;&lt;/contributors&gt;&lt;added-date format="utc"&gt;1294081776&lt;/added-date&gt;&lt;ref-type name="Journal Article"&gt;17&lt;/ref-type&gt;&lt;dates&gt;&lt;year&gt;2001&lt;/year&gt;&lt;/dates&gt;&lt;rec-number&gt;22&lt;/rec-number&gt;&lt;last-updated-date format="utc"&gt;1294081923&lt;/last-updated-date&gt;&lt;volume&gt;Vol. 15 nº1&lt;/volume&gt;&lt;/record&gt;&lt;/Cite&gt;&lt;/EndNote&gt;</w:instrText>
      </w:r>
      <w:r w:rsidR="0060216D">
        <w:fldChar w:fldCharType="separate"/>
      </w:r>
      <w:r w:rsidR="00975230">
        <w:rPr>
          <w:noProof/>
        </w:rPr>
        <w:t>Kaplan e Norton</w:t>
      </w:r>
      <w:r w:rsidR="00FB5C15">
        <w:rPr>
          <w:noProof/>
        </w:rPr>
        <w:t xml:space="preserve"> </w:t>
      </w:r>
      <w:r w:rsidR="00975230">
        <w:rPr>
          <w:noProof/>
        </w:rPr>
        <w:t>(</w:t>
      </w:r>
      <w:r w:rsidR="00FB5C15">
        <w:rPr>
          <w:noProof/>
        </w:rPr>
        <w:t>2001)</w:t>
      </w:r>
      <w:r w:rsidR="0060216D">
        <w:fldChar w:fldCharType="end"/>
      </w:r>
      <w:r>
        <w:t xml:space="preserve"> apresentaram o Balanced Scorecard como um simples modelo de avaliação de desempenho, no entanto, com o seu forte crescimento, este tornou-se num instrumento indispensável de gestão estratégica das organizações.</w:t>
      </w:r>
    </w:p>
    <w:p w:rsidR="00484EEA" w:rsidRDefault="0060216D" w:rsidP="005D41D5">
      <w:pPr>
        <w:spacing w:line="360" w:lineRule="auto"/>
        <w:jc w:val="both"/>
      </w:pPr>
      <w:r>
        <w:rPr>
          <w:noProof/>
        </w:rPr>
        <w:pict>
          <v:group id="_x0000_s1036" style="position:absolute;left:0;text-align:left;margin-left:5.7pt;margin-top:134.7pt;width:401.25pt;height:238.5pt;z-index:251668480" coordorigin="1815,10755" coordsize="8700,5145">
            <v:roundrect id="_x0000_s1026" style="position:absolute;left:1815;top:10755;width:8700;height:5145" arcsize="10923f" fillcolor="#4f81bd [3204]" strokecolor="#4f81bd [3204]" strokeweight="10pt">
              <v:stroke linestyle="thinThin"/>
              <v:shadow color="#868686"/>
            </v:roundrect>
            <v:shape id="_x0000_s1027" type="#_x0000_t202" style="position:absolute;left:2100;top:10980;width:2820;height:765" filled="f" stroked="f">
              <v:fill opacity="0"/>
              <v:textbox>
                <w:txbxContent>
                  <w:p w:rsidR="00D27DE6" w:rsidRPr="00F7404C" w:rsidRDefault="00D27DE6">
                    <w:pPr>
                      <w:rPr>
                        <w:b/>
                        <w:color w:val="FFFFFF" w:themeColor="background1"/>
                        <w:sz w:val="36"/>
                        <w:szCs w:val="36"/>
                      </w:rPr>
                    </w:pPr>
                    <w:r w:rsidRPr="00F7404C">
                      <w:rPr>
                        <w:b/>
                        <w:color w:val="FFFFFF" w:themeColor="background1"/>
                        <w:sz w:val="36"/>
                        <w:szCs w:val="36"/>
                      </w:rPr>
                      <w:t>Perspectivas</w:t>
                    </w:r>
                  </w:p>
                </w:txbxContent>
              </v:textbox>
            </v:shape>
            <v:roundrect id="_x0000_s1028" style="position:absolute;left:2205;top:11745;width:8115;height:780" arcsize="10923f" fillcolor="#95b3d7 [1940]" strokecolor="#95b3d7 [1940]" strokeweight="1pt">
              <v:fill color2="#dbe5f1 [660]" angle="-45" focus="-50%" type="gradient"/>
              <v:shadow on="t" type="perspective" color="#243f60 [1604]" opacity=".5" offset="1pt" offset2="-3pt"/>
              <v:textbox>
                <w:txbxContent>
                  <w:p w:rsidR="00D27DE6" w:rsidRPr="00484EEA" w:rsidRDefault="00D27DE6">
                    <w:pPr>
                      <w:rPr>
                        <w:b/>
                      </w:rPr>
                    </w:pPr>
                    <w:r w:rsidRPr="00484EEA">
                      <w:rPr>
                        <w:b/>
                        <w:sz w:val="32"/>
                        <w:szCs w:val="32"/>
                      </w:rPr>
                      <w:t>Financeira</w:t>
                    </w:r>
                    <w:r>
                      <w:rPr>
                        <w:b/>
                      </w:rPr>
                      <w:tab/>
                    </w:r>
                    <w:r>
                      <w:rPr>
                        <w:b/>
                      </w:rPr>
                      <w:tab/>
                    </w:r>
                    <w:r>
                      <w:rPr>
                        <w:b/>
                      </w:rPr>
                      <w:tab/>
                    </w:r>
                    <w:r>
                      <w:rPr>
                        <w:b/>
                      </w:rPr>
                      <w:tab/>
                    </w:r>
                    <w:r w:rsidRPr="00484EEA">
                      <w:t>EVA</w:t>
                    </w:r>
                  </w:p>
                </w:txbxContent>
              </v:textbox>
            </v:roundrect>
            <v:roundrect id="_x0000_s1029" style="position:absolute;left:2205;top:12765;width:8115;height:780" arcsize="10923f" fillcolor="#95b3d7 [1940]" strokecolor="#95b3d7 [1940]" strokeweight="1pt">
              <v:fill color2="#dbe5f1 [660]" angle="-45" focus="-50%" type="gradient"/>
              <v:shadow on="t" type="perspective" color="#243f60 [1604]" opacity=".5" offset="1pt" offset2="-3pt"/>
              <v:textbox>
                <w:txbxContent>
                  <w:p w:rsidR="00D27DE6" w:rsidRPr="00484EEA" w:rsidRDefault="00D27DE6">
                    <w:pPr>
                      <w:rPr>
                        <w:b/>
                        <w:sz w:val="32"/>
                        <w:szCs w:val="32"/>
                      </w:rPr>
                    </w:pPr>
                    <w:r w:rsidRPr="00484EEA">
                      <w:rPr>
                        <w:b/>
                        <w:sz w:val="32"/>
                        <w:szCs w:val="32"/>
                      </w:rPr>
                      <w:t>Clientes</w:t>
                    </w:r>
                    <w:r>
                      <w:rPr>
                        <w:b/>
                        <w:sz w:val="32"/>
                        <w:szCs w:val="32"/>
                      </w:rPr>
                      <w:tab/>
                    </w:r>
                    <w:r>
                      <w:rPr>
                        <w:b/>
                        <w:sz w:val="32"/>
                        <w:szCs w:val="32"/>
                      </w:rPr>
                      <w:tab/>
                      <w:t xml:space="preserve">     </w:t>
                    </w:r>
                    <w:r w:rsidRPr="00484EEA">
                      <w:t>Satisfação dos clientes</w:t>
                    </w:r>
                  </w:p>
                </w:txbxContent>
              </v:textbox>
            </v:roundrect>
            <v:roundrect id="_x0000_s1030" style="position:absolute;left:2205;top:13725;width:8115;height:780" arcsize="10923f" fillcolor="#95b3d7 [1940]" strokecolor="#95b3d7 [1940]" strokeweight="1pt">
              <v:fill color2="#dbe5f1 [660]" angle="-45" focus="-50%" type="gradient"/>
              <v:shadow on="t" type="perspective" color="#243f60 [1604]" opacity=".5" offset="1pt" offset2="-3pt"/>
              <v:textbox>
                <w:txbxContent>
                  <w:p w:rsidR="00D27DE6" w:rsidRPr="00484EEA" w:rsidRDefault="00D27DE6">
                    <w:pPr>
                      <w:rPr>
                        <w:b/>
                      </w:rPr>
                    </w:pPr>
                    <w:r w:rsidRPr="00484EEA">
                      <w:rPr>
                        <w:b/>
                        <w:sz w:val="32"/>
                        <w:szCs w:val="32"/>
                      </w:rPr>
                      <w:t>Processos internos</w:t>
                    </w:r>
                    <w:r>
                      <w:rPr>
                        <w:b/>
                        <w:sz w:val="32"/>
                        <w:szCs w:val="32"/>
                      </w:rPr>
                      <w:tab/>
                    </w:r>
                    <w:r>
                      <w:rPr>
                        <w:b/>
                        <w:sz w:val="32"/>
                        <w:szCs w:val="32"/>
                      </w:rPr>
                      <w:tab/>
                    </w:r>
                    <w:r>
                      <w:rPr>
                        <w:b/>
                        <w:sz w:val="32"/>
                        <w:szCs w:val="32"/>
                      </w:rPr>
                      <w:tab/>
                      <w:t xml:space="preserve">   </w:t>
                    </w:r>
                    <w:r w:rsidRPr="00484EEA">
                      <w:t>Prazo de execução</w:t>
                    </w:r>
                  </w:p>
                </w:txbxContent>
              </v:textbox>
            </v:roundrect>
            <v:roundrect id="_x0000_s1031" style="position:absolute;left:2205;top:14700;width:8115;height:870" arcsize="10923f" fillcolor="#95b3d7 [1940]" strokecolor="#95b3d7 [1940]" strokeweight="1pt">
              <v:fill color2="#dbe5f1 [660]" angle="-45" focus="-50%" type="gradient"/>
              <v:shadow on="t" type="perspective" color="#243f60 [1604]" opacity=".5" offset="1pt" offset2="-3pt"/>
              <v:textbox>
                <w:txbxContent>
                  <w:p w:rsidR="00D27DE6" w:rsidRPr="00484EEA" w:rsidRDefault="00D27DE6">
                    <w:pPr>
                      <w:rPr>
                        <w:b/>
                        <w:sz w:val="28"/>
                        <w:szCs w:val="28"/>
                      </w:rPr>
                    </w:pPr>
                    <w:r w:rsidRPr="00484EEA">
                      <w:rPr>
                        <w:b/>
                        <w:sz w:val="28"/>
                        <w:szCs w:val="28"/>
                      </w:rPr>
                      <w:t>Aprendizagem</w:t>
                    </w:r>
                  </w:p>
                  <w:p w:rsidR="00D27DE6" w:rsidRPr="00484EEA" w:rsidRDefault="00D27DE6">
                    <w:r w:rsidRPr="00484EEA">
                      <w:rPr>
                        <w:b/>
                        <w:sz w:val="28"/>
                        <w:szCs w:val="28"/>
                      </w:rPr>
                      <w:t>e desenvolvimento</w:t>
                    </w:r>
                    <w:r>
                      <w:rPr>
                        <w:b/>
                        <w:sz w:val="28"/>
                        <w:szCs w:val="28"/>
                      </w:rPr>
                      <w:tab/>
                    </w:r>
                    <w:r w:rsidRPr="00484EEA">
                      <w:t xml:space="preserve">Qualificação dos colaborador </w:t>
                    </w:r>
                    <w:r>
                      <w:t xml:space="preserve">    T</w:t>
                    </w:r>
                    <w:r w:rsidRPr="00484EEA">
                      <w:t>ecnologia</w:t>
                    </w:r>
                  </w:p>
                </w:txbxContent>
              </v:textbox>
            </v:roundrect>
            <v:shapetype id="_x0000_t32" coordsize="21600,21600" o:spt="32" o:oned="t" path="m,l21600,21600e" filled="f">
              <v:path arrowok="t" fillok="f" o:connecttype="none"/>
              <o:lock v:ext="edit" shapetype="t"/>
            </v:shapetype>
            <v:shape id="_x0000_s1032" type="#_x0000_t32" style="position:absolute;left:6120;top:12300;width:585;height:570;flip:y" o:connectortype="straight" strokeweight="2.25pt">
              <v:stroke endarrow="open"/>
            </v:shape>
            <v:shape id="_x0000_s1033" type="#_x0000_t32" style="position:absolute;left:6600;top:13241;width:1125;height:694;flip:x y" o:connectortype="straight" strokeweight="2.25pt">
              <v:stroke endarrow="open"/>
            </v:shape>
            <v:shape id="_x0000_s1034" type="#_x0000_t32" style="position:absolute;left:6810;top:14295;width:1050;height:780;flip:y" o:connectortype="straight" strokeweight="2.25pt">
              <v:stroke endarrow="open"/>
            </v:shape>
            <v:shape id="_x0000_s1035" type="#_x0000_t32" style="position:absolute;left:8235;top:14295;width:1230;height:930;flip:x y" o:connectortype="straight" strokeweight="2.25pt">
              <v:stroke endarrow="open"/>
            </v:shape>
            <w10:wrap type="square"/>
          </v:group>
        </w:pict>
      </w:r>
      <w:r w:rsidR="005D41D5">
        <w:tab/>
        <w:t>Esta evolução levou ao aparecimento dos Mapas Estratégicos</w:t>
      </w:r>
      <w:r w:rsidR="00FB5C15">
        <w:t xml:space="preserve"> </w:t>
      </w:r>
      <w:r>
        <w:fldChar w:fldCharType="begin"/>
      </w:r>
      <w:r w:rsidR="00FB5C15">
        <w:instrText xml:space="preserve"> ADDIN EN.CITE &lt;EndNote&gt;&lt;Cite&gt;&lt;Author&gt;Russo&lt;/Author&gt;&lt;Year&gt;2006&lt;/Year&gt;&lt;IDText&gt;Balanced Scorecard para PME&lt;/IDText&gt;&lt;DisplayText&gt;(Russo, 2006)&lt;/DisplayText&gt;&lt;record&gt;&lt;titles&gt;&lt;title&gt;Balanced Scorecard para PME&lt;/title&gt;&lt;secondary-title&gt;Editora Lidel&lt;/secondary-title&gt;&lt;/titles&gt;&lt;contributors&gt;&lt;authors&gt;&lt;author&gt;Russo, João&lt;/author&gt;&lt;/authors&gt;&lt;/contributors&gt;&lt;added-date format="utc"&gt;1294082569&lt;/added-date&gt;&lt;pub-location&gt;Lisboa&lt;/pub-location&gt;&lt;ref-type name="Book"&gt;6&lt;/ref-type&gt;&lt;dates&gt;&lt;year&gt;2006&lt;/year&gt;&lt;/dates&gt;&lt;rec-number&gt;25&lt;/rec-number&gt;&lt;last-updated-date format="utc"&gt;1294082614&lt;/last-updated-date&gt;&lt;/record&gt;&lt;/Cite&gt;&lt;/EndNote&gt;</w:instrText>
      </w:r>
      <w:r>
        <w:fldChar w:fldCharType="separate"/>
      </w:r>
      <w:r w:rsidR="00FB5C15">
        <w:rPr>
          <w:noProof/>
        </w:rPr>
        <w:t>(Russo, 2006)</w:t>
      </w:r>
      <w:r>
        <w:fldChar w:fldCharType="end"/>
      </w:r>
      <w:r w:rsidR="005D41D5">
        <w:t xml:space="preserve">. O mapa </w:t>
      </w:r>
      <w:r w:rsidR="005D41D5" w:rsidRPr="009F36BA">
        <w:t>estratégico</w:t>
      </w:r>
      <w:r w:rsidR="005D41D5">
        <w:t xml:space="preserve"> proporciona</w:t>
      </w:r>
      <w:r w:rsidR="005D41D5" w:rsidRPr="009F36BA">
        <w:t xml:space="preserve"> uma representação visual das componentes da estratégia,</w:t>
      </w:r>
      <w:r w:rsidR="005D41D5">
        <w:t xml:space="preserve"> </w:t>
      </w:r>
      <w:r w:rsidR="005D41D5" w:rsidRPr="009F36BA">
        <w:t xml:space="preserve">clarificando as relações de </w:t>
      </w:r>
      <w:r w:rsidR="005D41D5">
        <w:t>causalidade</w:t>
      </w:r>
      <w:r w:rsidR="004F77AC">
        <w:t>,</w:t>
      </w:r>
      <w:r w:rsidR="005D41D5" w:rsidRPr="009F36BA">
        <w:t xml:space="preserve"> entre as quatro perspectivas, </w:t>
      </w:r>
      <w:r w:rsidR="005D41D5">
        <w:t>podendo-se visualizar quais as actividades que resultam em valor para a empresa. De seguida (Ilustração 2), apresenta-se um mapa estratégico para que se perceba melhor o seu funcionamento.</w:t>
      </w:r>
      <w:r w:rsidR="00484EEA">
        <w:tab/>
      </w:r>
    </w:p>
    <w:p w:rsidR="007167C0" w:rsidRDefault="007167C0" w:rsidP="0082386C">
      <w:pPr>
        <w:pStyle w:val="Caption"/>
        <w:keepNext/>
        <w:jc w:val="center"/>
      </w:pPr>
      <w:r w:rsidRPr="00191722">
        <w:rPr>
          <w:sz w:val="24"/>
          <w:szCs w:val="24"/>
        </w:rPr>
        <w:t xml:space="preserve">Ilustração </w:t>
      </w:r>
      <w:r>
        <w:rPr>
          <w:sz w:val="24"/>
          <w:szCs w:val="24"/>
        </w:rPr>
        <w:t>2 – Exemplo de um Mapa Estratégico</w:t>
      </w:r>
    </w:p>
    <w:p w:rsidR="007167C0" w:rsidRPr="007167C0" w:rsidRDefault="007167C0" w:rsidP="007167C0">
      <w:pPr>
        <w:spacing w:line="360" w:lineRule="auto"/>
        <w:jc w:val="center"/>
        <w:rPr>
          <w:sz w:val="20"/>
          <w:szCs w:val="20"/>
        </w:rPr>
      </w:pPr>
      <w:r w:rsidRPr="007167C0">
        <w:rPr>
          <w:sz w:val="20"/>
          <w:szCs w:val="20"/>
        </w:rPr>
        <w:t>Fonte:</w:t>
      </w:r>
      <w:r w:rsidR="00FB5C15">
        <w:rPr>
          <w:sz w:val="20"/>
          <w:szCs w:val="20"/>
        </w:rPr>
        <w:t xml:space="preserve"> </w:t>
      </w:r>
      <w:r w:rsidR="0060216D">
        <w:rPr>
          <w:sz w:val="20"/>
          <w:szCs w:val="20"/>
        </w:rPr>
        <w:fldChar w:fldCharType="begin"/>
      </w:r>
      <w:r w:rsidR="00FB5C15">
        <w:rPr>
          <w:sz w:val="20"/>
          <w:szCs w:val="20"/>
        </w:rPr>
        <w:instrText xml:space="preserve"> ADDIN EN.CITE &lt;EndNote&gt;&lt;Cite&gt;&lt;Author&gt;Jordan&lt;/Author&gt;&lt;Year&gt;2002&lt;/Year&gt;&lt;IDText&gt;O Controlo de Gestão - Ao serviço da Estratégia e dos Gestores&lt;/IDText&gt;&lt;DisplayText&gt;(Jordan, Neves, &amp;amp; Rodrigues, 2002)&lt;/DisplayText&gt;&lt;record&gt;&lt;titles&gt;&lt;title&gt;O Controlo de Gestão - Ao serviço da Estratégia e dos Gestores&lt;/title&gt;&lt;secondary-title&gt;Áreas Editora&lt;/secondary-title&gt;&lt;/titles&gt;&lt;contributors&gt;&lt;authors&gt;&lt;author&gt;Jordan, H.&lt;/author&gt;&lt;author&gt;Neves, J. C.&lt;/author&gt;&lt;author&gt;Rodrigues, J. A&lt;/author&gt;&lt;/authors&gt;&lt;/contributors&gt;&lt;added-date format="utc"&gt;1294082680&lt;/added-date&gt;&lt;pub-location&gt;Lisboa&lt;/pub-location&gt;&lt;ref-type name="Book"&gt;6&lt;/ref-type&gt;&lt;dates&gt;&lt;year&gt;2002&lt;/year&gt;&lt;/dates&gt;&lt;rec-number&gt;26&lt;/rec-number&gt;&lt;last-updated-date format="utc"&gt;1294082757&lt;/last-updated-date&gt;&lt;contributors&gt;&lt;secondary-authors&gt;&lt;author&gt;4ª Edição&lt;/author&gt;&lt;/secondary-authors&gt;&lt;/contributors&gt;&lt;/record&gt;&lt;/Cite&gt;&lt;/EndNote&gt;</w:instrText>
      </w:r>
      <w:r w:rsidR="0060216D">
        <w:rPr>
          <w:sz w:val="20"/>
          <w:szCs w:val="20"/>
        </w:rPr>
        <w:fldChar w:fldCharType="separate"/>
      </w:r>
      <w:r w:rsidR="00FB5C15">
        <w:rPr>
          <w:noProof/>
          <w:sz w:val="20"/>
          <w:szCs w:val="20"/>
        </w:rPr>
        <w:t>(Jordan, Neves, &amp; Rodrigues, 2002)</w:t>
      </w:r>
      <w:r w:rsidR="0060216D">
        <w:rPr>
          <w:sz w:val="20"/>
          <w:szCs w:val="20"/>
        </w:rPr>
        <w:fldChar w:fldCharType="end"/>
      </w:r>
    </w:p>
    <w:p w:rsidR="00DC4C48" w:rsidRPr="00B16BE0" w:rsidRDefault="009E111F" w:rsidP="0058744A">
      <w:pPr>
        <w:pStyle w:val="Heading1"/>
        <w:rPr>
          <w:rFonts w:ascii="Times New Roman" w:hAnsi="Times New Roman" w:cs="Times New Roman"/>
          <w:b w:val="0"/>
          <w:color w:val="365F91" w:themeColor="accent1" w:themeShade="BF"/>
          <w:sz w:val="28"/>
          <w:szCs w:val="28"/>
        </w:rPr>
      </w:pPr>
      <w:bookmarkStart w:id="9" w:name="_Toc282526683"/>
      <w:r w:rsidRPr="00B16BE0">
        <w:rPr>
          <w:rFonts w:ascii="Times New Roman" w:hAnsi="Times New Roman" w:cs="Times New Roman"/>
          <w:b w:val="0"/>
          <w:color w:val="365F91" w:themeColor="accent1" w:themeShade="BF"/>
          <w:sz w:val="28"/>
          <w:szCs w:val="28"/>
        </w:rPr>
        <w:lastRenderedPageBreak/>
        <w:t>2</w:t>
      </w:r>
      <w:r w:rsidR="00830302" w:rsidRPr="00B16BE0">
        <w:rPr>
          <w:rFonts w:ascii="Times New Roman" w:hAnsi="Times New Roman" w:cs="Times New Roman"/>
          <w:b w:val="0"/>
          <w:color w:val="365F91" w:themeColor="accent1" w:themeShade="BF"/>
          <w:sz w:val="28"/>
          <w:szCs w:val="28"/>
        </w:rPr>
        <w:t xml:space="preserve"> - Relação de causalidade</w:t>
      </w:r>
      <w:bookmarkEnd w:id="9"/>
    </w:p>
    <w:p w:rsidR="0085758C" w:rsidRDefault="0085758C" w:rsidP="0085758C">
      <w:pPr>
        <w:spacing w:line="360" w:lineRule="auto"/>
        <w:jc w:val="both"/>
      </w:pPr>
    </w:p>
    <w:p w:rsidR="00A83EE8" w:rsidRPr="0085758C" w:rsidRDefault="0085758C" w:rsidP="0085758C">
      <w:pPr>
        <w:spacing w:line="360" w:lineRule="auto"/>
        <w:jc w:val="center"/>
      </w:pPr>
      <w:r>
        <w:t>“</w:t>
      </w:r>
      <w:r w:rsidRPr="0085758C">
        <w:rPr>
          <w:i/>
        </w:rPr>
        <w:t>Vejo uma bola mover-se em linha recta em direcção a outra: de imediato concluo que se chocarão, e a segunda entrará em movimento</w:t>
      </w:r>
      <w:r w:rsidRPr="0085758C">
        <w:t>”</w:t>
      </w:r>
    </w:p>
    <w:p w:rsidR="0085758C" w:rsidRPr="002C5E68" w:rsidRDefault="0085758C" w:rsidP="0085758C">
      <w:pPr>
        <w:spacing w:line="360" w:lineRule="auto"/>
        <w:jc w:val="right"/>
        <w:rPr>
          <w:sz w:val="20"/>
          <w:szCs w:val="20"/>
        </w:rPr>
      </w:pPr>
      <w:r w:rsidRPr="002C5E68">
        <w:rPr>
          <w:sz w:val="20"/>
          <w:szCs w:val="20"/>
        </w:rPr>
        <w:t>David Hume</w:t>
      </w:r>
      <w:r w:rsidR="002C5E68" w:rsidRPr="002C5E68">
        <w:rPr>
          <w:sz w:val="20"/>
          <w:szCs w:val="20"/>
        </w:rPr>
        <w:t xml:space="preserve"> (1711 – 1776)</w:t>
      </w:r>
    </w:p>
    <w:p w:rsidR="0085758C" w:rsidRDefault="0085758C" w:rsidP="002C5E68">
      <w:pPr>
        <w:spacing w:line="360" w:lineRule="auto"/>
        <w:jc w:val="both"/>
      </w:pPr>
    </w:p>
    <w:p w:rsidR="005D41D5" w:rsidRDefault="002C5E68" w:rsidP="005D41D5">
      <w:pPr>
        <w:spacing w:line="360" w:lineRule="auto"/>
        <w:jc w:val="both"/>
      </w:pPr>
      <w:r>
        <w:tab/>
      </w:r>
      <w:r w:rsidR="005D41D5">
        <w:t xml:space="preserve">David Hume, filósofo Britânico, explicou de uma forma bastante simples a relação de causa-efeito. Tomando como exemplo um jogo de snooker, quando se faz mover uma bola contra outra, pode-se concluir que a segunda se vai mover também. </w:t>
      </w:r>
    </w:p>
    <w:p w:rsidR="005D41D5" w:rsidRDefault="005D41D5" w:rsidP="005D41D5">
      <w:pPr>
        <w:spacing w:line="360" w:lineRule="auto"/>
        <w:jc w:val="both"/>
      </w:pPr>
      <w:r>
        <w:tab/>
      </w:r>
      <w:r w:rsidR="0060216D">
        <w:fldChar w:fldCharType="begin"/>
      </w:r>
      <w:r w:rsidR="00FB5C15">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rsidR="0060216D">
        <w:fldChar w:fldCharType="separate"/>
      </w:r>
      <w:r w:rsidR="008D7596">
        <w:rPr>
          <w:noProof/>
        </w:rPr>
        <w:t>Norreklit</w:t>
      </w:r>
      <w:r w:rsidR="00FB5C15">
        <w:rPr>
          <w:noProof/>
        </w:rPr>
        <w:t xml:space="preserve"> </w:t>
      </w:r>
      <w:r w:rsidR="008D7596">
        <w:rPr>
          <w:noProof/>
        </w:rPr>
        <w:t>(</w:t>
      </w:r>
      <w:r w:rsidR="00FB5C15">
        <w:rPr>
          <w:noProof/>
        </w:rPr>
        <w:t>2000)</w:t>
      </w:r>
      <w:r w:rsidR="0060216D">
        <w:fldChar w:fldCharType="end"/>
      </w:r>
      <w:r>
        <w:t xml:space="preserve"> adianta que são os critérios de D. Hume que prevalecem na teoria</w:t>
      </w:r>
      <w:r w:rsidR="00C221FE">
        <w:t xml:space="preserve"> científica. São três critérios:</w:t>
      </w:r>
      <w:r>
        <w:t xml:space="preserve"> (i) X precede a Y, no tempo; (ii) caso se observe o evento X, necessariamente, ou com grande probabilidade acontece o evento Y; (iii) os dois eventos (X e Y) podem ser observados perto um do outro, no espaço e no tempo.</w:t>
      </w:r>
    </w:p>
    <w:p w:rsidR="005D41D5" w:rsidRDefault="005D41D5" w:rsidP="005D41D5">
      <w:pPr>
        <w:spacing w:line="360" w:lineRule="auto"/>
        <w:ind w:firstLine="708"/>
        <w:jc w:val="both"/>
      </w:pPr>
      <w:r>
        <w:t>No estudo de</w:t>
      </w:r>
      <w:r w:rsidR="00FB5C15">
        <w:t xml:space="preserve"> </w:t>
      </w:r>
      <w:r w:rsidR="0060216D">
        <w:fldChar w:fldCharType="begin"/>
      </w:r>
      <w:r w:rsidR="00FB5C15">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rsidR="0060216D">
        <w:fldChar w:fldCharType="separate"/>
      </w:r>
      <w:r w:rsidR="008D7596">
        <w:rPr>
          <w:noProof/>
        </w:rPr>
        <w:t>Norreklit</w:t>
      </w:r>
      <w:r w:rsidR="00FB5C15">
        <w:rPr>
          <w:noProof/>
        </w:rPr>
        <w:t xml:space="preserve"> </w:t>
      </w:r>
      <w:r w:rsidR="008D7596">
        <w:rPr>
          <w:noProof/>
        </w:rPr>
        <w:t>(</w:t>
      </w:r>
      <w:r w:rsidR="00FB5C15">
        <w:rPr>
          <w:noProof/>
        </w:rPr>
        <w:t>2000)</w:t>
      </w:r>
      <w:r w:rsidR="0060216D">
        <w:fldChar w:fldCharType="end"/>
      </w:r>
      <w:r w:rsidR="00C221FE">
        <w:t xml:space="preserve"> pode-se</w:t>
      </w:r>
      <w:r>
        <w:t xml:space="preserve"> ver que na relação de causalidade, os eventos X e Y são, logicamente, independentes, ou seja, não se pode inferir Y de X racionalmente, mas pode-se fazê-lo empiricamente. A autora acrescenta</w:t>
      </w:r>
      <w:r w:rsidR="00C221FE">
        <w:t>,</w:t>
      </w:r>
      <w:r>
        <w:t xml:space="preserve"> ainda</w:t>
      </w:r>
      <w:r w:rsidR="00C221FE">
        <w:t>,</w:t>
      </w:r>
      <w:r>
        <w:t xml:space="preserve"> que as relações lógicas são parte dos conceitos da linguagem, mas as de causalidade são parte das estruturas do mundo empírico e só podem ser demonstradas empiricamente. A lógica, por seu turno, não pode ser demonstrada ou verificada empiricamente. </w:t>
      </w:r>
    </w:p>
    <w:p w:rsidR="005D41D5" w:rsidRDefault="005D41D5" w:rsidP="005D41D5">
      <w:pPr>
        <w:spacing w:line="360" w:lineRule="auto"/>
        <w:ind w:firstLine="708"/>
        <w:jc w:val="both"/>
        <w:rPr>
          <w:kern w:val="0"/>
        </w:rPr>
      </w:pPr>
      <w:r>
        <w:t>Os modelos contabilísticos são modelos lógicos</w:t>
      </w:r>
      <w:r w:rsidR="00C221FE">
        <w:t>,</w:t>
      </w:r>
      <w:r>
        <w:t xml:space="preserve"> baseados em argumentos lógicos e não em observações empíricas da estrutura e relações da organização, ou seja, os modelos contabilísticos são lógicos</w:t>
      </w:r>
      <w:r w:rsidR="00C221FE">
        <w:t>,</w:t>
      </w:r>
      <w:r>
        <w:t xml:space="preserve"> mas não empíricos. Deste modo, a correcção dos resultados financeiros não pode ser provado através de observações empíricas, uma vez que os resultados financeiros apenas podem ser alcançados através do uso de cálculos contabilísticos </w:t>
      </w:r>
      <w:r w:rsidR="0060216D">
        <w:fldChar w:fldCharType="begin"/>
      </w:r>
      <w:r w:rsidR="00FB5C15">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rsidR="0060216D">
        <w:fldChar w:fldCharType="separate"/>
      </w:r>
      <w:r w:rsidR="00FB5C15">
        <w:rPr>
          <w:noProof/>
        </w:rPr>
        <w:t>(Norreklit, 2000)</w:t>
      </w:r>
      <w:r w:rsidR="0060216D">
        <w:fldChar w:fldCharType="end"/>
      </w:r>
      <w:r>
        <w:rPr>
          <w:kern w:val="0"/>
        </w:rPr>
        <w:t>.</w:t>
      </w:r>
    </w:p>
    <w:p w:rsidR="00E27A17" w:rsidRPr="006E397B" w:rsidRDefault="005D41D5" w:rsidP="005D41D5">
      <w:pPr>
        <w:spacing w:line="360" w:lineRule="auto"/>
        <w:ind w:firstLine="708"/>
        <w:jc w:val="both"/>
        <w:rPr>
          <w:kern w:val="0"/>
        </w:rPr>
      </w:pPr>
      <w:r>
        <w:rPr>
          <w:kern w:val="0"/>
        </w:rPr>
        <w:t>“A relação entre dois fenómen</w:t>
      </w:r>
      <w:r w:rsidR="00C221FE">
        <w:rPr>
          <w:kern w:val="0"/>
        </w:rPr>
        <w:t>os não pode ser, ao mesmo tempo</w:t>
      </w:r>
      <w:r>
        <w:rPr>
          <w:kern w:val="0"/>
        </w:rPr>
        <w:t xml:space="preserve"> lógica e causal” </w:t>
      </w:r>
      <w:r w:rsidR="0060216D">
        <w:rPr>
          <w:kern w:val="0"/>
        </w:rPr>
        <w:fldChar w:fldCharType="begin"/>
      </w:r>
      <w:r w:rsidR="00FB5C15">
        <w:rPr>
          <w:kern w:val="0"/>
        </w:rPr>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rsidR="0060216D">
        <w:rPr>
          <w:kern w:val="0"/>
        </w:rPr>
        <w:fldChar w:fldCharType="separate"/>
      </w:r>
      <w:r w:rsidR="00FB5C15">
        <w:rPr>
          <w:noProof/>
          <w:kern w:val="0"/>
        </w:rPr>
        <w:t>(Norreklit, 2000)</w:t>
      </w:r>
      <w:r w:rsidR="0060216D">
        <w:rPr>
          <w:kern w:val="0"/>
        </w:rPr>
        <w:fldChar w:fldCharType="end"/>
      </w:r>
      <w:r>
        <w:rPr>
          <w:kern w:val="0"/>
        </w:rPr>
        <w:t>. Portanto</w:t>
      </w:r>
      <w:r w:rsidR="00C221FE">
        <w:rPr>
          <w:kern w:val="0"/>
        </w:rPr>
        <w:t>,</w:t>
      </w:r>
      <w:r>
        <w:rPr>
          <w:kern w:val="0"/>
        </w:rPr>
        <w:t xml:space="preserve"> o gestor da organização deve ser ter presente qual a relação que os eventos têm</w:t>
      </w:r>
      <w:r w:rsidR="00C221FE">
        <w:rPr>
          <w:kern w:val="0"/>
        </w:rPr>
        <w:t>,</w:t>
      </w:r>
      <w:r>
        <w:rPr>
          <w:kern w:val="0"/>
        </w:rPr>
        <w:t xml:space="preserve"> de maneira a prever qual a consequência da sua acção</w:t>
      </w:r>
      <w:r w:rsidR="006E397B">
        <w:rPr>
          <w:kern w:val="0"/>
        </w:rPr>
        <w:t xml:space="preserve">. </w:t>
      </w:r>
    </w:p>
    <w:p w:rsidR="00E27A17" w:rsidRPr="00E27A17" w:rsidRDefault="00E27A17" w:rsidP="006E35E4">
      <w:pPr>
        <w:spacing w:line="360" w:lineRule="auto"/>
        <w:ind w:firstLine="708"/>
        <w:jc w:val="both"/>
      </w:pPr>
    </w:p>
    <w:p w:rsidR="00C96067" w:rsidRDefault="00C96067">
      <w:pPr>
        <w:widowControl/>
        <w:suppressAutoHyphens w:val="0"/>
      </w:pPr>
      <w:r>
        <w:br w:type="page"/>
      </w:r>
    </w:p>
    <w:p w:rsidR="009E111F" w:rsidRPr="00B16BE0" w:rsidRDefault="009E111F" w:rsidP="00B16BE0">
      <w:pPr>
        <w:pStyle w:val="Heading2"/>
        <w:spacing w:line="360" w:lineRule="auto"/>
        <w:rPr>
          <w:rFonts w:ascii="Times New Roman" w:hAnsi="Times New Roman" w:cs="Times New Roman"/>
          <w:b w:val="0"/>
          <w:color w:val="365F91" w:themeColor="accent1" w:themeShade="BF"/>
          <w:sz w:val="24"/>
          <w:szCs w:val="24"/>
        </w:rPr>
      </w:pPr>
      <w:bookmarkStart w:id="10" w:name="_Toc282526684"/>
      <w:r w:rsidRPr="00B16BE0">
        <w:rPr>
          <w:rFonts w:ascii="Times New Roman" w:hAnsi="Times New Roman" w:cs="Times New Roman"/>
          <w:b w:val="0"/>
          <w:color w:val="365F91" w:themeColor="accent1" w:themeShade="BF"/>
          <w:sz w:val="24"/>
          <w:szCs w:val="24"/>
        </w:rPr>
        <w:lastRenderedPageBreak/>
        <w:t>2.1 – Dimensão Tempo</w:t>
      </w:r>
      <w:bookmarkEnd w:id="10"/>
    </w:p>
    <w:p w:rsidR="009E111F" w:rsidRDefault="009E111F" w:rsidP="00B16BE0">
      <w:pPr>
        <w:widowControl/>
        <w:suppressAutoHyphens w:val="0"/>
        <w:spacing w:line="360" w:lineRule="auto"/>
        <w:jc w:val="both"/>
      </w:pPr>
      <w:r>
        <w:tab/>
      </w:r>
    </w:p>
    <w:p w:rsidR="005D41D5" w:rsidRDefault="009E111F" w:rsidP="005D41D5">
      <w:pPr>
        <w:widowControl/>
        <w:suppressAutoHyphens w:val="0"/>
        <w:spacing w:line="360" w:lineRule="auto"/>
        <w:jc w:val="both"/>
      </w:pPr>
      <w:r>
        <w:tab/>
      </w:r>
      <w:r w:rsidR="0060216D">
        <w:fldChar w:fldCharType="begin"/>
      </w:r>
      <w:r w:rsidR="007C7EE7">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rsidR="0060216D">
        <w:fldChar w:fldCharType="separate"/>
      </w:r>
      <w:r w:rsidR="008D7596">
        <w:rPr>
          <w:noProof/>
        </w:rPr>
        <w:t>Norreklit</w:t>
      </w:r>
      <w:r w:rsidR="007C7EE7">
        <w:rPr>
          <w:noProof/>
        </w:rPr>
        <w:t xml:space="preserve"> </w:t>
      </w:r>
      <w:r w:rsidR="008D7596">
        <w:rPr>
          <w:noProof/>
        </w:rPr>
        <w:t>(</w:t>
      </w:r>
      <w:r w:rsidR="007C7EE7">
        <w:rPr>
          <w:noProof/>
        </w:rPr>
        <w:t>2000)</w:t>
      </w:r>
      <w:r w:rsidR="0060216D">
        <w:fldChar w:fldCharType="end"/>
      </w:r>
      <w:r w:rsidR="005D41D5">
        <w:t xml:space="preserve"> levanta alguns problemas</w:t>
      </w:r>
      <w:r w:rsidR="00C221FE">
        <w:t>,</w:t>
      </w:r>
      <w:r w:rsidR="005D41D5">
        <w:t xml:space="preserve"> no que concerne à negligência da dimensão tempo no Balanced Scorecard. Como </w:t>
      </w:r>
      <w:r w:rsidR="005A3A62" w:rsidRPr="0082386C">
        <w:t>observou-se</w:t>
      </w:r>
      <w:r w:rsidR="005D41D5">
        <w:t xml:space="preserve"> anteriormente</w:t>
      </w:r>
      <w:r w:rsidR="00C221FE">
        <w:t>,</w:t>
      </w:r>
      <w:r w:rsidR="005D41D5">
        <w:t xml:space="preserve"> na teoria de D. Hume, a relação de causalidade requer que haja um espaço de tempo</w:t>
      </w:r>
      <w:r w:rsidR="00C221FE">
        <w:t>,</w:t>
      </w:r>
      <w:r w:rsidR="005D41D5">
        <w:t xml:space="preserve"> entre a causa e o efeito. O problema é que o Balanced Scorecard mede a causa e o efeito ao mesmo tempo, sem que haja o “intervalo de tempo”.</w:t>
      </w:r>
    </w:p>
    <w:p w:rsidR="005D41D5" w:rsidRDefault="005D41D5" w:rsidP="005D41D5">
      <w:pPr>
        <w:pStyle w:val="ListParagraph"/>
        <w:widowControl/>
        <w:suppressAutoHyphens w:val="0"/>
        <w:spacing w:line="360" w:lineRule="auto"/>
        <w:ind w:left="0" w:firstLine="708"/>
        <w:jc w:val="both"/>
      </w:pPr>
      <w:r>
        <w:t xml:space="preserve">Outro problema é que os acontecimentos não ocorrem todos no mesmo momento temporal. </w:t>
      </w:r>
      <w:r w:rsidR="0060216D">
        <w:fldChar w:fldCharType="begin"/>
      </w:r>
      <w:r w:rsidR="007C7EE7">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rsidR="0060216D">
        <w:fldChar w:fldCharType="separate"/>
      </w:r>
      <w:r w:rsidR="008D7596">
        <w:rPr>
          <w:noProof/>
        </w:rPr>
        <w:t>Norreklit</w:t>
      </w:r>
      <w:r w:rsidR="007C7EE7">
        <w:rPr>
          <w:noProof/>
        </w:rPr>
        <w:t xml:space="preserve"> </w:t>
      </w:r>
      <w:r w:rsidR="008D7596">
        <w:rPr>
          <w:noProof/>
        </w:rPr>
        <w:t>(</w:t>
      </w:r>
      <w:r w:rsidR="007C7EE7">
        <w:rPr>
          <w:noProof/>
        </w:rPr>
        <w:t>2000)</w:t>
      </w:r>
      <w:r w:rsidR="0060216D">
        <w:fldChar w:fldCharType="end"/>
      </w:r>
      <w:r w:rsidRPr="009F5755">
        <w:rPr>
          <w:kern w:val="0"/>
        </w:rPr>
        <w:t xml:space="preserve"> dá um exemplo “</w:t>
      </w:r>
      <w:r>
        <w:t>a introdução de processos mais eficientes pode conseguir clientes mais satisfeitos num período de 3 meses, a inovação pode não afectar os resultados financeiros</w:t>
      </w:r>
      <w:r w:rsidR="00C221FE">
        <w:t>,</w:t>
      </w:r>
      <w:r>
        <w:t xml:space="preserve"> antes de passarem-se alguns anos. O efeito de alguns esforços será quase imediato e haverá outros que serão lentos”. </w:t>
      </w:r>
    </w:p>
    <w:p w:rsidR="005D41D5" w:rsidRDefault="005D41D5" w:rsidP="005D41D5">
      <w:pPr>
        <w:pStyle w:val="ListParagraph"/>
        <w:widowControl/>
        <w:suppressAutoHyphens w:val="0"/>
        <w:spacing w:line="360" w:lineRule="auto"/>
        <w:ind w:left="0" w:firstLine="708"/>
        <w:jc w:val="both"/>
      </w:pPr>
      <w:r>
        <w:t>Existem uma significativa quantidade de factores que podem influenciar os resultados, sendo que poderá ser difícil determinar qual a acção que vai ter impacto</w:t>
      </w:r>
      <w:r w:rsidR="00C221FE">
        <w:t>,</w:t>
      </w:r>
      <w:r>
        <w:t xml:space="preserve"> e qual será o seu efeito.</w:t>
      </w:r>
    </w:p>
    <w:p w:rsidR="009F5755" w:rsidRDefault="005D41D5" w:rsidP="005D41D5">
      <w:pPr>
        <w:widowControl/>
        <w:suppressAutoHyphens w:val="0"/>
        <w:spacing w:line="360" w:lineRule="auto"/>
        <w:ind w:firstLine="708"/>
        <w:jc w:val="both"/>
      </w:pPr>
      <w:r>
        <w:t>Medir o efeito de uma acção</w:t>
      </w:r>
      <w:r w:rsidR="00C221FE">
        <w:t>,</w:t>
      </w:r>
      <w:r>
        <w:t xml:space="preserve"> relacionada a novas e complexas actividades</w:t>
      </w:r>
      <w:r w:rsidR="00C221FE">
        <w:t>, é de</w:t>
      </w:r>
      <w:r>
        <w:t xml:space="preserve">veras complicado, já que a organização não tem conhecimento nem experiência nessas actividades. Se </w:t>
      </w:r>
      <w:r w:rsidR="005A3A62">
        <w:t>se estiver</w:t>
      </w:r>
      <w:r>
        <w:t xml:space="preserve"> numa atmosfera de inovação constante e expansão da organização</w:t>
      </w:r>
      <w:r w:rsidR="00C221FE">
        <w:t>,</w:t>
      </w:r>
      <w:r>
        <w:t xml:space="preserve"> estas medidas tornam-se mesmo impossíveis</w:t>
      </w:r>
      <w:r w:rsidR="00042AE7">
        <w:t>.</w:t>
      </w:r>
    </w:p>
    <w:p w:rsidR="00042AE7" w:rsidRDefault="00042AE7" w:rsidP="00B16BE0">
      <w:pPr>
        <w:pStyle w:val="ListParagraph"/>
        <w:widowControl/>
        <w:suppressAutoHyphens w:val="0"/>
        <w:spacing w:after="200" w:line="360" w:lineRule="auto"/>
        <w:ind w:left="0" w:firstLine="708"/>
        <w:jc w:val="both"/>
      </w:pPr>
    </w:p>
    <w:p w:rsidR="00B16BE0" w:rsidRDefault="00B16BE0">
      <w:pPr>
        <w:widowControl/>
        <w:suppressAutoHyphens w:val="0"/>
        <w:rPr>
          <w:rFonts w:eastAsia="MS Mincho"/>
          <w:bCs/>
          <w:iCs/>
          <w:color w:val="365F91" w:themeColor="accent1" w:themeShade="BF"/>
        </w:rPr>
      </w:pPr>
      <w:r>
        <w:rPr>
          <w:b/>
          <w:color w:val="365F91" w:themeColor="accent1" w:themeShade="BF"/>
        </w:rPr>
        <w:br w:type="page"/>
      </w:r>
    </w:p>
    <w:p w:rsidR="00042AE7" w:rsidRDefault="00042AE7" w:rsidP="00B16BE0">
      <w:pPr>
        <w:pStyle w:val="Heading2"/>
        <w:spacing w:line="360" w:lineRule="auto"/>
        <w:rPr>
          <w:rFonts w:ascii="Times New Roman" w:hAnsi="Times New Roman" w:cs="Times New Roman"/>
          <w:b w:val="0"/>
          <w:color w:val="365F91" w:themeColor="accent1" w:themeShade="BF"/>
          <w:sz w:val="24"/>
          <w:szCs w:val="24"/>
        </w:rPr>
      </w:pPr>
      <w:bookmarkStart w:id="11" w:name="_Toc282526685"/>
      <w:r w:rsidRPr="00B16BE0">
        <w:rPr>
          <w:rFonts w:ascii="Times New Roman" w:hAnsi="Times New Roman" w:cs="Times New Roman"/>
          <w:b w:val="0"/>
          <w:color w:val="365F91" w:themeColor="accent1" w:themeShade="BF"/>
          <w:sz w:val="24"/>
          <w:szCs w:val="24"/>
        </w:rPr>
        <w:lastRenderedPageBreak/>
        <w:t>2.</w:t>
      </w:r>
      <w:r w:rsidR="0058744A" w:rsidRPr="00236C33">
        <w:rPr>
          <w:rFonts w:ascii="Times New Roman" w:hAnsi="Times New Roman" w:cs="Times New Roman"/>
          <w:b w:val="0"/>
          <w:color w:val="365F91" w:themeColor="accent1" w:themeShade="BF"/>
          <w:sz w:val="24"/>
          <w:szCs w:val="24"/>
        </w:rPr>
        <w:t>2</w:t>
      </w:r>
      <w:r w:rsidRPr="00236C33">
        <w:rPr>
          <w:rFonts w:ascii="Times New Roman" w:hAnsi="Times New Roman" w:cs="Times New Roman"/>
          <w:b w:val="0"/>
          <w:color w:val="365F91" w:themeColor="accent1" w:themeShade="BF"/>
          <w:sz w:val="24"/>
          <w:szCs w:val="24"/>
        </w:rPr>
        <w:t xml:space="preserve"> – A interdependência entre as 4 perspectivas</w:t>
      </w:r>
      <w:bookmarkEnd w:id="11"/>
    </w:p>
    <w:p w:rsidR="00E56403" w:rsidRPr="00ED05FE" w:rsidRDefault="00E56403" w:rsidP="00E56403">
      <w:pPr>
        <w:spacing w:line="360" w:lineRule="auto"/>
        <w:ind w:firstLine="708"/>
        <w:jc w:val="both"/>
      </w:pPr>
      <w:r>
        <w:t>No exemplo da ilustração 2</w:t>
      </w:r>
      <w:r w:rsidR="00236C33">
        <w:t>,</w:t>
      </w:r>
      <w:r>
        <w:t xml:space="preserve"> que se viu no capítulo anterior, as quatro perspectivas estão ligadas por relações de causa-efeito</w:t>
      </w:r>
      <w:r w:rsidR="00236C33">
        <w:t>,</w:t>
      </w:r>
      <w:r>
        <w:t xml:space="preserve"> tal como foi concebido por </w:t>
      </w:r>
      <w:r w:rsidR="0060216D">
        <w:fldChar w:fldCharType="begin"/>
      </w:r>
      <w:r w:rsidR="00556DE3">
        <w:instrText xml:space="preserve"> ADDIN EN.CITE &lt;EndNote&gt;&lt;Cite&gt;&lt;Author&gt;Kaplan&lt;/Author&gt;&lt;Year&gt;1992&lt;/Year&gt;&lt;IDText&gt;The Balanced Scorecard - Measures that Drive Performance&lt;/IDText&gt;&lt;DisplayText&gt;(Kaplan &amp;amp; Norton, 1992)&lt;/DisplayText&gt;&lt;record&gt;&lt;titles&gt;&lt;title&gt;The Balanced Scorecard - Measures that Drive Performance&lt;/title&gt;&lt;secondary-title&gt;Harvard Business Review&lt;/secondary-title&gt;&lt;/titles&gt;&lt;pages&gt;71 - 79&lt;/pages&gt;&lt;contributors&gt;&lt;authors&gt;&lt;author&gt;Kaplan, R. S.&lt;/author&gt;&lt;author&gt;Norton, D. P.&lt;/author&gt;&lt;/authors&gt;&lt;/contributors&gt;&lt;section&gt;71&lt;/section&gt;&lt;edition&gt;Janeiro - Fevereiro&lt;/edition&gt;&lt;added-date format="utc"&gt;1293981967&lt;/added-date&gt;&lt;ref-type name="Journal Article"&gt;17&lt;/ref-type&gt;&lt;dates&gt;&lt;year&gt;1992&lt;/year&gt;&lt;/dates&gt;&lt;rec-number&gt;19&lt;/rec-number&gt;&lt;last-updated-date format="utc"&gt;1293982536&lt;/last-updated-date&gt;&lt;/record&gt;&lt;/Cite&gt;&lt;/EndNote&gt;</w:instrText>
      </w:r>
      <w:r w:rsidR="0060216D">
        <w:fldChar w:fldCharType="separate"/>
      </w:r>
      <w:r w:rsidR="008D7596">
        <w:rPr>
          <w:noProof/>
        </w:rPr>
        <w:t>Kaplan e Norton</w:t>
      </w:r>
      <w:r w:rsidR="00556DE3">
        <w:rPr>
          <w:noProof/>
        </w:rPr>
        <w:t xml:space="preserve"> </w:t>
      </w:r>
      <w:r w:rsidR="008D7596">
        <w:rPr>
          <w:noProof/>
        </w:rPr>
        <w:t>(</w:t>
      </w:r>
      <w:r w:rsidR="00556DE3">
        <w:rPr>
          <w:noProof/>
        </w:rPr>
        <w:t>1992)</w:t>
      </w:r>
      <w:r w:rsidR="0060216D">
        <w:fldChar w:fldCharType="end"/>
      </w:r>
      <w:r>
        <w:t xml:space="preserve">. </w:t>
      </w:r>
      <w:r w:rsidRPr="00ED05FE">
        <w:t>“A relação de causa-efeito é fundamental para o Balanced Scorecard”</w:t>
      </w:r>
      <w:r>
        <w:t xml:space="preserve"> </w:t>
      </w:r>
      <w:r w:rsidR="0060216D">
        <w:fldChar w:fldCharType="begin"/>
      </w:r>
      <w:r w:rsidR="007C7EE7">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rsidR="0060216D">
        <w:fldChar w:fldCharType="separate"/>
      </w:r>
      <w:r w:rsidR="007C7EE7">
        <w:rPr>
          <w:noProof/>
        </w:rPr>
        <w:t>(Norreklit, 2000)</w:t>
      </w:r>
      <w:r w:rsidR="0060216D">
        <w:fldChar w:fldCharType="end"/>
      </w:r>
      <w:r w:rsidR="007C7EE7">
        <w:t>.</w:t>
      </w:r>
    </w:p>
    <w:p w:rsidR="003347CD" w:rsidRDefault="00E56403" w:rsidP="00E56403">
      <w:pPr>
        <w:spacing w:line="360" w:lineRule="auto"/>
        <w:ind w:firstLine="708"/>
        <w:jc w:val="both"/>
      </w:pPr>
      <w:r>
        <w:t>Gráficamente, a relação de causa-efeito é representada da seguinte maneira</w:t>
      </w:r>
    </w:p>
    <w:p w:rsidR="008A6A26" w:rsidRPr="00191722" w:rsidRDefault="008A6A26" w:rsidP="008A6A26">
      <w:pPr>
        <w:pStyle w:val="Caption"/>
        <w:keepNext/>
        <w:jc w:val="center"/>
        <w:rPr>
          <w:sz w:val="24"/>
          <w:szCs w:val="24"/>
        </w:rPr>
      </w:pPr>
      <w:r w:rsidRPr="00191722">
        <w:rPr>
          <w:sz w:val="24"/>
          <w:szCs w:val="24"/>
        </w:rPr>
        <w:t xml:space="preserve">Ilustração </w:t>
      </w:r>
      <w:r>
        <w:rPr>
          <w:sz w:val="24"/>
          <w:szCs w:val="24"/>
        </w:rPr>
        <w:t>3 – Relação de Causa-Efeito</w:t>
      </w:r>
    </w:p>
    <w:p w:rsidR="003347CD" w:rsidRDefault="008A6A26" w:rsidP="006E35E4">
      <w:pPr>
        <w:spacing w:line="360" w:lineRule="auto"/>
        <w:ind w:firstLine="708"/>
        <w:jc w:val="both"/>
      </w:pPr>
      <w:r>
        <w:rPr>
          <w:noProof/>
        </w:rPr>
        <w:drawing>
          <wp:anchor distT="0" distB="0" distL="114300" distR="114300" simplePos="0" relativeHeight="251675648" behindDoc="1" locked="0" layoutInCell="1" allowOverlap="1">
            <wp:simplePos x="0" y="0"/>
            <wp:positionH relativeFrom="column">
              <wp:posOffset>1415415</wp:posOffset>
            </wp:positionH>
            <wp:positionV relativeFrom="paragraph">
              <wp:posOffset>223520</wp:posOffset>
            </wp:positionV>
            <wp:extent cx="885825" cy="504825"/>
            <wp:effectExtent l="19050" t="0" r="9525" b="0"/>
            <wp:wrapNone/>
            <wp:docPr id="1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885825" cy="504825"/>
                    </a:xfrm>
                    <a:prstGeom prst="rect">
                      <a:avLst/>
                    </a:prstGeom>
                    <a:noFill/>
                    <a:ln w="9525">
                      <a:noFill/>
                      <a:miter lim="800000"/>
                      <a:headEnd/>
                      <a:tailEnd/>
                    </a:ln>
                  </pic:spPr>
                </pic:pic>
              </a:graphicData>
            </a:graphic>
          </wp:anchor>
        </w:drawing>
      </w:r>
      <w:r w:rsidR="0060216D">
        <w:rPr>
          <w:noProof/>
        </w:rPr>
        <w:pict>
          <v:rect id="_x0000_s1040" style="position:absolute;left:0;text-align:left;margin-left:4.2pt;margin-top:9.15pt;width:133.5pt;height:34.5pt;z-index:251669504;mso-position-horizontal-relative:text;mso-position-vertical-relative:text">
            <v:textbox>
              <w:txbxContent>
                <w:p w:rsidR="00D27DE6" w:rsidRDefault="00D27DE6" w:rsidP="00AC697B">
                  <w:pPr>
                    <w:jc w:val="center"/>
                  </w:pPr>
                  <w:r>
                    <w:t>Visão e Estratégias</w:t>
                  </w:r>
                </w:p>
              </w:txbxContent>
            </v:textbox>
          </v:rect>
        </w:pict>
      </w:r>
    </w:p>
    <w:p w:rsidR="003347CD" w:rsidRDefault="008A6A26" w:rsidP="006E35E4">
      <w:pPr>
        <w:spacing w:line="360" w:lineRule="auto"/>
        <w:ind w:firstLine="708"/>
        <w:jc w:val="both"/>
      </w:pPr>
      <w:r>
        <w:rPr>
          <w:noProof/>
        </w:rPr>
        <w:drawing>
          <wp:anchor distT="0" distB="0" distL="114300" distR="114300" simplePos="0" relativeHeight="251689984" behindDoc="1" locked="0" layoutInCell="1" allowOverlap="1">
            <wp:simplePos x="0" y="0"/>
            <wp:positionH relativeFrom="column">
              <wp:posOffset>262890</wp:posOffset>
            </wp:positionH>
            <wp:positionV relativeFrom="paragraph">
              <wp:posOffset>222250</wp:posOffset>
            </wp:positionV>
            <wp:extent cx="885825" cy="504825"/>
            <wp:effectExtent l="76200" t="114300" r="47625" b="104775"/>
            <wp:wrapNone/>
            <wp:docPr id="1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rot="9868024">
                      <a:off x="0" y="0"/>
                      <a:ext cx="885825" cy="504825"/>
                    </a:xfrm>
                    <a:prstGeom prst="rect">
                      <a:avLst/>
                    </a:prstGeom>
                    <a:noFill/>
                    <a:ln w="9525">
                      <a:noFill/>
                      <a:miter lim="800000"/>
                      <a:headEnd/>
                      <a:tailEnd/>
                    </a:ln>
                  </pic:spPr>
                </pic:pic>
              </a:graphicData>
            </a:graphic>
          </wp:anchor>
        </w:drawing>
      </w:r>
      <w:r w:rsidR="00AC697B">
        <w:t>Vis</w:t>
      </w:r>
    </w:p>
    <w:p w:rsidR="003347CD" w:rsidRDefault="0060216D" w:rsidP="006E35E4">
      <w:pPr>
        <w:spacing w:line="360" w:lineRule="auto"/>
        <w:ind w:firstLine="708"/>
        <w:jc w:val="both"/>
      </w:pPr>
      <w:r>
        <w:rPr>
          <w:noProof/>
        </w:rPr>
        <w:pict>
          <v:rect id="_x0000_s1042" style="position:absolute;left:0;text-align:left;margin-left:62.7pt;margin-top:16.5pt;width:133.5pt;height:34.5pt;z-index:251671552">
            <v:textbox>
              <w:txbxContent>
                <w:p w:rsidR="00D27DE6" w:rsidRDefault="00D27DE6" w:rsidP="00AC697B">
                  <w:pPr>
                    <w:jc w:val="center"/>
                  </w:pPr>
                  <w:r>
                    <w:t>Perspectiva Financeira</w:t>
                  </w:r>
                </w:p>
              </w:txbxContent>
            </v:textbox>
          </v:rect>
        </w:pict>
      </w:r>
    </w:p>
    <w:p w:rsidR="003347CD" w:rsidRDefault="008A6A26" w:rsidP="006E35E4">
      <w:pPr>
        <w:spacing w:line="360" w:lineRule="auto"/>
        <w:ind w:firstLine="708"/>
        <w:jc w:val="both"/>
      </w:pPr>
      <w:r>
        <w:rPr>
          <w:noProof/>
        </w:rPr>
        <w:drawing>
          <wp:anchor distT="0" distB="0" distL="114300" distR="114300" simplePos="0" relativeHeight="251677696" behindDoc="1" locked="0" layoutInCell="1" allowOverlap="1">
            <wp:simplePos x="0" y="0"/>
            <wp:positionH relativeFrom="column">
              <wp:posOffset>2196465</wp:posOffset>
            </wp:positionH>
            <wp:positionV relativeFrom="paragraph">
              <wp:posOffset>6350</wp:posOffset>
            </wp:positionV>
            <wp:extent cx="885825" cy="504825"/>
            <wp:effectExtent l="19050" t="0" r="9525" b="0"/>
            <wp:wrapNone/>
            <wp:docPr id="1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885825" cy="504825"/>
                    </a:xfrm>
                    <a:prstGeom prst="rect">
                      <a:avLst/>
                    </a:prstGeom>
                    <a:noFill/>
                    <a:ln w="9525">
                      <a:noFill/>
                      <a:miter lim="800000"/>
                      <a:headEnd/>
                      <a:tailEnd/>
                    </a:ln>
                  </pic:spPr>
                </pic:pic>
              </a:graphicData>
            </a:graphic>
          </wp:anchor>
        </w:drawing>
      </w:r>
    </w:p>
    <w:p w:rsidR="003347CD" w:rsidRDefault="008A6A26" w:rsidP="006E35E4">
      <w:pPr>
        <w:spacing w:line="360" w:lineRule="auto"/>
        <w:ind w:firstLine="708"/>
        <w:jc w:val="both"/>
      </w:pPr>
      <w:r>
        <w:rPr>
          <w:noProof/>
        </w:rPr>
        <w:drawing>
          <wp:anchor distT="0" distB="0" distL="114300" distR="114300" simplePos="0" relativeHeight="251687936" behindDoc="1" locked="0" layoutInCell="1" allowOverlap="1">
            <wp:simplePos x="0" y="0"/>
            <wp:positionH relativeFrom="column">
              <wp:posOffset>977265</wp:posOffset>
            </wp:positionH>
            <wp:positionV relativeFrom="paragraph">
              <wp:posOffset>50165</wp:posOffset>
            </wp:positionV>
            <wp:extent cx="885825" cy="504825"/>
            <wp:effectExtent l="76200" t="114300" r="47625" b="85725"/>
            <wp:wrapNone/>
            <wp:docPr id="1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rot="9935826">
                      <a:off x="0" y="0"/>
                      <a:ext cx="885825" cy="504825"/>
                    </a:xfrm>
                    <a:prstGeom prst="rect">
                      <a:avLst/>
                    </a:prstGeom>
                    <a:noFill/>
                    <a:ln w="9525">
                      <a:noFill/>
                      <a:miter lim="800000"/>
                      <a:headEnd/>
                      <a:tailEnd/>
                    </a:ln>
                  </pic:spPr>
                </pic:pic>
              </a:graphicData>
            </a:graphic>
          </wp:anchor>
        </w:drawing>
      </w:r>
    </w:p>
    <w:p w:rsidR="003347CD" w:rsidRDefault="008A6A26" w:rsidP="006E35E4">
      <w:pPr>
        <w:spacing w:line="360" w:lineRule="auto"/>
        <w:ind w:firstLine="708"/>
        <w:jc w:val="both"/>
      </w:pPr>
      <w:r>
        <w:rPr>
          <w:noProof/>
        </w:rPr>
        <w:drawing>
          <wp:anchor distT="0" distB="0" distL="114300" distR="114300" simplePos="0" relativeHeight="251679744" behindDoc="1" locked="0" layoutInCell="1" allowOverlap="1">
            <wp:simplePos x="0" y="0"/>
            <wp:positionH relativeFrom="column">
              <wp:posOffset>3082290</wp:posOffset>
            </wp:positionH>
            <wp:positionV relativeFrom="paragraph">
              <wp:posOffset>90170</wp:posOffset>
            </wp:positionV>
            <wp:extent cx="885825" cy="504825"/>
            <wp:effectExtent l="19050" t="0" r="9525" b="0"/>
            <wp:wrapNone/>
            <wp:docPr id="1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885825" cy="504825"/>
                    </a:xfrm>
                    <a:prstGeom prst="rect">
                      <a:avLst/>
                    </a:prstGeom>
                    <a:noFill/>
                    <a:ln w="9525">
                      <a:noFill/>
                      <a:miter lim="800000"/>
                      <a:headEnd/>
                      <a:tailEnd/>
                    </a:ln>
                  </pic:spPr>
                </pic:pic>
              </a:graphicData>
            </a:graphic>
          </wp:anchor>
        </w:drawing>
      </w:r>
      <w:r w:rsidR="0060216D">
        <w:rPr>
          <w:noProof/>
        </w:rPr>
        <w:pict>
          <v:rect id="_x0000_s1043" style="position:absolute;left:0;text-align:left;margin-left:131.7pt;margin-top:.15pt;width:133.5pt;height:34.5pt;z-index:251672576;mso-position-horizontal-relative:text;mso-position-vertical-relative:text">
            <v:textbox>
              <w:txbxContent>
                <w:p w:rsidR="00D27DE6" w:rsidRDefault="00D27DE6" w:rsidP="00AC697B">
                  <w:pPr>
                    <w:jc w:val="center"/>
                  </w:pPr>
                  <w:r>
                    <w:t>Perspectiva do Cliente</w:t>
                  </w:r>
                </w:p>
              </w:txbxContent>
            </v:textbox>
          </v:rect>
        </w:pict>
      </w:r>
    </w:p>
    <w:p w:rsidR="003347CD" w:rsidRDefault="008A6A26" w:rsidP="006E35E4">
      <w:pPr>
        <w:spacing w:line="360" w:lineRule="auto"/>
        <w:ind w:firstLine="708"/>
        <w:jc w:val="both"/>
      </w:pPr>
      <w:r>
        <w:rPr>
          <w:noProof/>
        </w:rPr>
        <w:drawing>
          <wp:anchor distT="0" distB="0" distL="114300" distR="114300" simplePos="0" relativeHeight="251685888" behindDoc="1" locked="0" layoutInCell="1" allowOverlap="1">
            <wp:simplePos x="0" y="0"/>
            <wp:positionH relativeFrom="column">
              <wp:posOffset>1927693</wp:posOffset>
            </wp:positionH>
            <wp:positionV relativeFrom="paragraph">
              <wp:posOffset>132080</wp:posOffset>
            </wp:positionV>
            <wp:extent cx="885825" cy="504825"/>
            <wp:effectExtent l="76200" t="171450" r="66675" b="142875"/>
            <wp:wrapNone/>
            <wp:docPr id="1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rot="9344020">
                      <a:off x="0" y="0"/>
                      <a:ext cx="885825" cy="504825"/>
                    </a:xfrm>
                    <a:prstGeom prst="rect">
                      <a:avLst/>
                    </a:prstGeom>
                    <a:noFill/>
                    <a:ln w="9525">
                      <a:noFill/>
                      <a:miter lim="800000"/>
                      <a:headEnd/>
                      <a:tailEnd/>
                    </a:ln>
                  </pic:spPr>
                </pic:pic>
              </a:graphicData>
            </a:graphic>
          </wp:anchor>
        </w:drawing>
      </w:r>
    </w:p>
    <w:p w:rsidR="003347CD" w:rsidRDefault="008A6A26" w:rsidP="006E35E4">
      <w:pPr>
        <w:spacing w:line="360" w:lineRule="auto"/>
        <w:ind w:firstLine="708"/>
        <w:jc w:val="both"/>
      </w:pPr>
      <w:r>
        <w:rPr>
          <w:noProof/>
        </w:rPr>
        <w:drawing>
          <wp:anchor distT="0" distB="0" distL="114300" distR="114300" simplePos="0" relativeHeight="251681792" behindDoc="1" locked="0" layoutInCell="1" allowOverlap="1">
            <wp:simplePos x="0" y="0"/>
            <wp:positionH relativeFrom="column">
              <wp:posOffset>4082415</wp:posOffset>
            </wp:positionH>
            <wp:positionV relativeFrom="paragraph">
              <wp:posOffset>145415</wp:posOffset>
            </wp:positionV>
            <wp:extent cx="885825" cy="504825"/>
            <wp:effectExtent l="19050" t="0" r="9525" b="0"/>
            <wp:wrapNone/>
            <wp:docPr id="1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885825" cy="504825"/>
                    </a:xfrm>
                    <a:prstGeom prst="rect">
                      <a:avLst/>
                    </a:prstGeom>
                    <a:noFill/>
                    <a:ln w="9525">
                      <a:noFill/>
                      <a:miter lim="800000"/>
                      <a:headEnd/>
                      <a:tailEnd/>
                    </a:ln>
                  </pic:spPr>
                </pic:pic>
              </a:graphicData>
            </a:graphic>
          </wp:anchor>
        </w:drawing>
      </w:r>
      <w:r w:rsidR="0060216D">
        <w:rPr>
          <w:noProof/>
        </w:rPr>
        <w:pict>
          <v:rect id="_x0000_s1044" style="position:absolute;left:0;text-align:left;margin-left:201.45pt;margin-top:5.25pt;width:133.5pt;height:34.5pt;z-index:251673600;mso-position-horizontal-relative:text;mso-position-vertical-relative:text">
            <v:textbox>
              <w:txbxContent>
                <w:p w:rsidR="00D27DE6" w:rsidRDefault="00D27DE6" w:rsidP="00AC697B">
                  <w:pPr>
                    <w:jc w:val="center"/>
                  </w:pPr>
                  <w:r>
                    <w:t>Perspectiva Interna</w:t>
                  </w:r>
                </w:p>
              </w:txbxContent>
            </v:textbox>
          </v:rect>
        </w:pict>
      </w:r>
    </w:p>
    <w:p w:rsidR="003347CD" w:rsidRDefault="008A6A26" w:rsidP="006E35E4">
      <w:pPr>
        <w:spacing w:line="360" w:lineRule="auto"/>
        <w:ind w:firstLine="708"/>
        <w:jc w:val="both"/>
      </w:pPr>
      <w:r>
        <w:rPr>
          <w:noProof/>
        </w:rPr>
        <w:drawing>
          <wp:anchor distT="0" distB="0" distL="114300" distR="114300" simplePos="0" relativeHeight="251683840" behindDoc="1" locked="0" layoutInCell="1" allowOverlap="1">
            <wp:simplePos x="0" y="0"/>
            <wp:positionH relativeFrom="column">
              <wp:posOffset>2586990</wp:posOffset>
            </wp:positionH>
            <wp:positionV relativeFrom="paragraph">
              <wp:posOffset>177165</wp:posOffset>
            </wp:positionV>
            <wp:extent cx="885825" cy="504825"/>
            <wp:effectExtent l="76200" t="114300" r="47625" b="85725"/>
            <wp:wrapNone/>
            <wp:docPr id="1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rot="9908429">
                      <a:off x="0" y="0"/>
                      <a:ext cx="885825" cy="504825"/>
                    </a:xfrm>
                    <a:prstGeom prst="rect">
                      <a:avLst/>
                    </a:prstGeom>
                    <a:noFill/>
                    <a:ln w="9525">
                      <a:noFill/>
                      <a:miter lim="800000"/>
                      <a:headEnd/>
                      <a:tailEnd/>
                    </a:ln>
                  </pic:spPr>
                </pic:pic>
              </a:graphicData>
            </a:graphic>
          </wp:anchor>
        </w:drawing>
      </w:r>
    </w:p>
    <w:p w:rsidR="003347CD" w:rsidRDefault="0060216D" w:rsidP="006E35E4">
      <w:pPr>
        <w:spacing w:line="360" w:lineRule="auto"/>
        <w:ind w:firstLine="708"/>
        <w:jc w:val="both"/>
      </w:pPr>
      <w:r>
        <w:rPr>
          <w:noProof/>
        </w:rPr>
        <w:pict>
          <v:rect id="_x0000_s1045" style="position:absolute;left:0;text-align:left;margin-left:247.2pt;margin-top:10.35pt;width:171pt;height:34.5pt;z-index:251674624">
            <v:textbox>
              <w:txbxContent>
                <w:p w:rsidR="00D27DE6" w:rsidRDefault="00D27DE6" w:rsidP="00AC697B">
                  <w:pPr>
                    <w:jc w:val="center"/>
                  </w:pPr>
                  <w:r>
                    <w:t>Perspectiva da Aprendizagem e Crescimento</w:t>
                  </w:r>
                </w:p>
              </w:txbxContent>
            </v:textbox>
          </v:rect>
        </w:pict>
      </w:r>
    </w:p>
    <w:p w:rsidR="008A6A26" w:rsidRDefault="008A6A26">
      <w:pPr>
        <w:widowControl/>
        <w:suppressAutoHyphens w:val="0"/>
      </w:pPr>
    </w:p>
    <w:p w:rsidR="008A6A26" w:rsidRDefault="008A6A26">
      <w:pPr>
        <w:widowControl/>
        <w:suppressAutoHyphens w:val="0"/>
      </w:pPr>
    </w:p>
    <w:p w:rsidR="008A6A26" w:rsidRDefault="008A6A26" w:rsidP="008A6A26">
      <w:pPr>
        <w:widowControl/>
        <w:suppressAutoHyphens w:val="0"/>
        <w:jc w:val="center"/>
        <w:rPr>
          <w:sz w:val="20"/>
          <w:szCs w:val="20"/>
        </w:rPr>
      </w:pPr>
    </w:p>
    <w:p w:rsidR="008A6A26" w:rsidRDefault="008A6A26" w:rsidP="008A6A26">
      <w:pPr>
        <w:widowControl/>
        <w:suppressAutoHyphens w:val="0"/>
        <w:jc w:val="center"/>
        <w:rPr>
          <w:sz w:val="20"/>
          <w:szCs w:val="20"/>
        </w:rPr>
      </w:pPr>
      <w:r w:rsidRPr="008A6A26">
        <w:rPr>
          <w:sz w:val="20"/>
          <w:szCs w:val="20"/>
        </w:rPr>
        <w:t xml:space="preserve">Fonte: Adaptado de </w:t>
      </w:r>
      <w:r w:rsidR="0060216D">
        <w:rPr>
          <w:sz w:val="20"/>
          <w:szCs w:val="20"/>
        </w:rPr>
        <w:fldChar w:fldCharType="begin"/>
      </w:r>
      <w:r w:rsidR="007C7EE7">
        <w:rPr>
          <w:sz w:val="20"/>
          <w:szCs w:val="20"/>
        </w:rPr>
        <w:instrText xml:space="preserve"> ADDIN EN.CITE &lt;EndNote&gt;&lt;Cite&gt;&lt;Author&gt;Kaplan&lt;/Author&gt;&lt;Year&gt;2001&lt;/Year&gt;&lt;IDText&gt;Transforming the Balanced Scorecard from Performance Measurement to Strategic Management: Part I&lt;/IDText&gt;&lt;DisplayText&gt;(Kaplan &amp;amp; Norton, 2001)&lt;/DisplayText&gt;&lt;record&gt;&lt;titles&gt;&lt;title&gt;Transforming the Balanced Scorecard from Performance Measurement to Strategic Management: Part I&lt;/title&gt;&lt;secondary-title&gt;Accounting Horizons&lt;/secondary-title&gt;&lt;/titles&gt;&lt;pages&gt;87 - 104&lt;/pages&gt;&lt;contributors&gt;&lt;authors&gt;&lt;author&gt;Kaplan, R. S.&lt;/author&gt;&lt;author&gt;Norton, D. P.&lt;/author&gt;&lt;/authors&gt;&lt;/contributors&gt;&lt;added-date format="utc"&gt;1294081776&lt;/added-date&gt;&lt;ref-type name="Journal Article"&gt;17&lt;/ref-type&gt;&lt;dates&gt;&lt;year&gt;2001&lt;/year&gt;&lt;/dates&gt;&lt;rec-number&gt;22&lt;/rec-number&gt;&lt;last-updated-date format="utc"&gt;1294081923&lt;/last-updated-date&gt;&lt;volume&gt;Vol. 15 nº1&lt;/volume&gt;&lt;/record&gt;&lt;/Cite&gt;&lt;/EndNote&gt;</w:instrText>
      </w:r>
      <w:r w:rsidR="0060216D">
        <w:rPr>
          <w:sz w:val="20"/>
          <w:szCs w:val="20"/>
        </w:rPr>
        <w:fldChar w:fldCharType="separate"/>
      </w:r>
      <w:r w:rsidR="008D7596">
        <w:rPr>
          <w:noProof/>
          <w:sz w:val="20"/>
          <w:szCs w:val="20"/>
        </w:rPr>
        <w:t>Kaplan e Norton</w:t>
      </w:r>
      <w:r w:rsidR="007C7EE7">
        <w:rPr>
          <w:noProof/>
          <w:sz w:val="20"/>
          <w:szCs w:val="20"/>
        </w:rPr>
        <w:t xml:space="preserve"> </w:t>
      </w:r>
      <w:r w:rsidR="008D7596">
        <w:rPr>
          <w:noProof/>
          <w:sz w:val="20"/>
          <w:szCs w:val="20"/>
        </w:rPr>
        <w:t>(</w:t>
      </w:r>
      <w:r w:rsidR="007C7EE7">
        <w:rPr>
          <w:noProof/>
          <w:sz w:val="20"/>
          <w:szCs w:val="20"/>
        </w:rPr>
        <w:t>2001</w:t>
      </w:r>
      <w:r w:rsidR="008D7596">
        <w:rPr>
          <w:noProof/>
          <w:sz w:val="20"/>
          <w:szCs w:val="20"/>
        </w:rPr>
        <w:t>:91</w:t>
      </w:r>
      <w:r w:rsidR="007C7EE7">
        <w:rPr>
          <w:noProof/>
          <w:sz w:val="20"/>
          <w:szCs w:val="20"/>
        </w:rPr>
        <w:t>)</w:t>
      </w:r>
      <w:r w:rsidR="0060216D">
        <w:rPr>
          <w:sz w:val="20"/>
          <w:szCs w:val="20"/>
        </w:rPr>
        <w:fldChar w:fldCharType="end"/>
      </w:r>
    </w:p>
    <w:p w:rsidR="008A6A26" w:rsidRDefault="008A6A26" w:rsidP="008A6A26">
      <w:pPr>
        <w:widowControl/>
        <w:suppressAutoHyphens w:val="0"/>
        <w:jc w:val="both"/>
      </w:pPr>
    </w:p>
    <w:p w:rsidR="00E56403" w:rsidRDefault="00E56403" w:rsidP="00E56403">
      <w:pPr>
        <w:widowControl/>
        <w:suppressAutoHyphens w:val="0"/>
        <w:spacing w:line="360" w:lineRule="auto"/>
        <w:ind w:firstLine="708"/>
        <w:jc w:val="both"/>
      </w:pPr>
      <w:r>
        <w:t>Tomando novamente o exemplo da ilustração 2, se o objectivo passa por maximizar o valor da empresa, qual factor poderia impulsionar isso? Neste caso seria obter-se um índice de satisfação dos clientes mais elevado.</w:t>
      </w:r>
    </w:p>
    <w:p w:rsidR="00E56403" w:rsidRDefault="00E56403" w:rsidP="00E56403">
      <w:pPr>
        <w:widowControl/>
        <w:suppressAutoHyphens w:val="0"/>
        <w:spacing w:line="360" w:lineRule="auto"/>
        <w:ind w:firstLine="708"/>
        <w:jc w:val="both"/>
      </w:pPr>
      <w:r>
        <w:t>Mas, para se ter clientes mais satisfeitos o que seria necessário fazer? Na perspectiva interna, ter prazos de execução mais atractivos poderia ser uma boa resposta para solucionar o problema.</w:t>
      </w:r>
    </w:p>
    <w:p w:rsidR="00E56403" w:rsidRPr="0082386C" w:rsidRDefault="00E56403" w:rsidP="00E56403">
      <w:pPr>
        <w:widowControl/>
        <w:suppressAutoHyphens w:val="0"/>
        <w:spacing w:line="360" w:lineRule="auto"/>
        <w:ind w:firstLine="708"/>
        <w:jc w:val="both"/>
      </w:pPr>
      <w:r>
        <w:t>A questão que se impõe neste momento é a seguinte: mas como será que se pode ter os prazos de execução suficientemente atractivos para satisfazer os clientes e</w:t>
      </w:r>
      <w:r w:rsidR="00236C33">
        <w:t>, por sua v</w:t>
      </w:r>
      <w:r>
        <w:t>ez</w:t>
      </w:r>
      <w:r w:rsidR="00236C33">
        <w:t>,</w:t>
      </w:r>
      <w:r>
        <w:t xml:space="preserve"> aumentar o valor da empresa? </w:t>
      </w:r>
      <w:r w:rsidRPr="0082386C">
        <w:t>A resposta a este dilema poderia passar</w:t>
      </w:r>
      <w:r w:rsidR="00236C33" w:rsidRPr="0082386C">
        <w:t>, quer</w:t>
      </w:r>
      <w:r w:rsidRPr="0082386C">
        <w:t xml:space="preserve"> pela utilização de novas tecnologias</w:t>
      </w:r>
      <w:r w:rsidR="00236C33" w:rsidRPr="0082386C">
        <w:t>, quer pela obtenção de</w:t>
      </w:r>
      <w:r w:rsidRPr="0082386C">
        <w:t xml:space="preserve"> colaboradores</w:t>
      </w:r>
      <w:r w:rsidR="00236C33" w:rsidRPr="0082386C">
        <w:t xml:space="preserve"> com melhor qualificação</w:t>
      </w:r>
      <w:r w:rsidRPr="0082386C">
        <w:t>.</w:t>
      </w:r>
    </w:p>
    <w:p w:rsidR="00E56403" w:rsidRDefault="00E56403" w:rsidP="00E56403">
      <w:pPr>
        <w:widowControl/>
        <w:suppressAutoHyphens w:val="0"/>
        <w:spacing w:line="360" w:lineRule="auto"/>
        <w:ind w:firstLine="708"/>
        <w:jc w:val="both"/>
      </w:pPr>
      <w:r w:rsidRPr="0082386C">
        <w:t xml:space="preserve">Em suma, se se conseguir </w:t>
      </w:r>
      <w:r w:rsidR="00236C33" w:rsidRPr="0082386C">
        <w:t xml:space="preserve">colaboradores mais </w:t>
      </w:r>
      <w:r w:rsidRPr="0082386C">
        <w:t>qualifica</w:t>
      </w:r>
      <w:r w:rsidR="00236C33" w:rsidRPr="0082386C">
        <w:t xml:space="preserve">dos e, se se </w:t>
      </w:r>
      <w:r w:rsidRPr="0082386C">
        <w:t>utiliza</w:t>
      </w:r>
      <w:r w:rsidR="00236C33" w:rsidRPr="0082386C">
        <w:t>r</w:t>
      </w:r>
      <w:r w:rsidRPr="0082386C">
        <w:t xml:space="preserve"> melhores tecnologias, isto fará com que os prazos de execução sejam mais atracti</w:t>
      </w:r>
      <w:r w:rsidR="00236C33" w:rsidRPr="0082386C">
        <w:t>vos e</w:t>
      </w:r>
      <w:r w:rsidRPr="0082386C">
        <w:t xml:space="preserve"> </w:t>
      </w:r>
      <w:r w:rsidR="00236C33" w:rsidRPr="0082386C">
        <w:lastRenderedPageBreak/>
        <w:t>estes,</w:t>
      </w:r>
      <w:r w:rsidRPr="0082386C">
        <w:t xml:space="preserve"> por sua vez</w:t>
      </w:r>
      <w:r w:rsidR="00236C33" w:rsidRPr="0082386C">
        <w:t>,</w:t>
      </w:r>
      <w:r w:rsidRPr="0082386C">
        <w:t xml:space="preserve"> elevam a satisfação dos clientes. Como resultado final</w:t>
      </w:r>
      <w:r w:rsidR="00236C33" w:rsidRPr="0082386C">
        <w:t>,</w:t>
      </w:r>
      <w:r w:rsidRPr="0082386C">
        <w:t xml:space="preserve"> da maior satisfação dos clientes</w:t>
      </w:r>
      <w:r w:rsidR="00236C33" w:rsidRPr="0082386C">
        <w:t>, obtém-se</w:t>
      </w:r>
      <w:r>
        <w:t xml:space="preserve"> o aumento do valor criado pela organização (</w:t>
      </w:r>
      <w:r w:rsidR="007C7EE7">
        <w:t>o</w:t>
      </w:r>
      <w:r>
        <w:t>bjectivo inicial).</w:t>
      </w:r>
    </w:p>
    <w:p w:rsidR="00E56403" w:rsidRDefault="00E56403" w:rsidP="00E56403">
      <w:pPr>
        <w:widowControl/>
        <w:suppressAutoHyphens w:val="0"/>
        <w:spacing w:line="360" w:lineRule="auto"/>
        <w:ind w:firstLine="708"/>
        <w:jc w:val="both"/>
      </w:pPr>
      <w:r>
        <w:t xml:space="preserve">No entanto, utilização de parte destes elos de ligação podem não ser suficientes, “por exemplo, a BMW, nos anos 1990, apesar de ter automóveis de qualidade e atractivos, a sua rendibilidade do capital investido era inferior ao custo de capital, não criando valor para os accionistas.” </w:t>
      </w:r>
      <w:r w:rsidR="0060216D">
        <w:fldChar w:fldCharType="begin"/>
      </w:r>
      <w:r w:rsidR="007C7EE7">
        <w:instrText xml:space="preserve"> ADDIN EN.CITE &lt;EndNote&gt;&lt;Cite&gt;&lt;Author&gt;Neves&lt;/Author&gt;&lt;Year&gt;2005&lt;/Year&gt;&lt;IDText&gt;Avaliação e Gestão da Performance Estratégica da Empresa&lt;/IDText&gt;&lt;DisplayText&gt;(Neves, 2005)&lt;/DisplayText&gt;&lt;record&gt;&lt;titles&gt;&lt;title&gt;Avaliação e Gestão da Performance Estratégica da Empresa&lt;/title&gt;&lt;secondary-title&gt;Texto Editora&lt;/secondary-title&gt;&lt;/titles&gt;&lt;contributors&gt;&lt;authors&gt;&lt;author&gt;Neves, J. C.&lt;/author&gt;&lt;/authors&gt;&lt;/contributors&gt;&lt;added-date format="utc"&gt;1294082790&lt;/added-date&gt;&lt;pub-location&gt;Lisboa&lt;/pub-location&gt;&lt;ref-type name="Book"&gt;6&lt;/ref-type&gt;&lt;dates&gt;&lt;year&gt;2005&lt;/year&gt;&lt;/dates&gt;&lt;rec-number&gt;27&lt;/rec-number&gt;&lt;last-updated-date format="utc"&gt;1294082863&lt;/last-updated-date&gt;&lt;contributors&gt;&lt;secondary-authors&gt;&lt;author&gt;1ª Edição&lt;/author&gt;&lt;/secondary-authors&gt;&lt;/contributors&gt;&lt;/record&gt;&lt;/Cite&gt;&lt;/EndNote&gt;</w:instrText>
      </w:r>
      <w:r w:rsidR="0060216D">
        <w:fldChar w:fldCharType="separate"/>
      </w:r>
      <w:r w:rsidR="007C7EE7">
        <w:rPr>
          <w:noProof/>
        </w:rPr>
        <w:t>(Neves, 2005)</w:t>
      </w:r>
      <w:r w:rsidR="0060216D">
        <w:fldChar w:fldCharType="end"/>
      </w:r>
      <w:r w:rsidR="007C7EE7">
        <w:t>,</w:t>
      </w:r>
      <w:r>
        <w:t xml:space="preserve"> devido aos preços serem altos, os consumidores procuravam bens substitutos. Assim, a negligência de alguma das quatro perspectivas pode torna-se fatal para a organização.</w:t>
      </w:r>
    </w:p>
    <w:p w:rsidR="00E56403" w:rsidRDefault="00E56403" w:rsidP="00E56403">
      <w:pPr>
        <w:spacing w:line="360" w:lineRule="auto"/>
        <w:jc w:val="both"/>
      </w:pPr>
      <w:r>
        <w:tab/>
        <w:t>Há autores que argumentam que não existe nenhuma relação de causa-efeito entre as 4 perspectivas. Em vez disso</w:t>
      </w:r>
      <w:r w:rsidR="00236C33">
        <w:t>,</w:t>
      </w:r>
      <w:r>
        <w:t xml:space="preserve"> existe uma interdependência entre as mesmas.</w:t>
      </w:r>
    </w:p>
    <w:p w:rsidR="006E35E4" w:rsidRDefault="0060216D" w:rsidP="00E56403">
      <w:pPr>
        <w:spacing w:line="360" w:lineRule="auto"/>
        <w:ind w:firstLine="708"/>
        <w:jc w:val="both"/>
      </w:pPr>
      <w:r>
        <w:fldChar w:fldCharType="begin"/>
      </w:r>
      <w:r w:rsidR="00556DE3">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fldChar w:fldCharType="separate"/>
      </w:r>
      <w:r w:rsidR="008D7596">
        <w:rPr>
          <w:noProof/>
        </w:rPr>
        <w:t>Norreklit</w:t>
      </w:r>
      <w:r w:rsidR="00556DE3">
        <w:rPr>
          <w:noProof/>
        </w:rPr>
        <w:t xml:space="preserve"> </w:t>
      </w:r>
      <w:r w:rsidR="008D7596">
        <w:rPr>
          <w:noProof/>
        </w:rPr>
        <w:t>(</w:t>
      </w:r>
      <w:r w:rsidR="00556DE3">
        <w:rPr>
          <w:noProof/>
        </w:rPr>
        <w:t>2000)</w:t>
      </w:r>
      <w:r>
        <w:fldChar w:fldCharType="end"/>
      </w:r>
      <w:r w:rsidR="00236C33">
        <w:t>,</w:t>
      </w:r>
      <w:r w:rsidR="00E56403">
        <w:t xml:space="preserve"> dá um exemplo que demonstra que a interligação entre as perspectivas acaba por ser uma falácia redundante, se considera</w:t>
      </w:r>
      <w:r w:rsidR="00236C33">
        <w:t>r-se</w:t>
      </w:r>
      <w:r w:rsidR="00E56403">
        <w:t xml:space="preserve"> que a perspectiva da aprendizagem e crescimento são os condutores da satisfação dos clientes, que por sua vez são os que conduzem aos resultados. Agora a empresa precisa de resultados para investir em I&amp;D, mas só com a aprendizagem e por meio d</w:t>
      </w:r>
      <w:r w:rsidR="007C7EE7">
        <w:t>as relações de causa-efeito é qu</w:t>
      </w:r>
      <w:r w:rsidR="00E56403">
        <w:t>e obtêm</w:t>
      </w:r>
      <w:r w:rsidR="00236C33">
        <w:t>-se</w:t>
      </w:r>
      <w:r w:rsidR="00E56403">
        <w:t xml:space="preserve"> resultados, alcançando-se dessa forma um raciocínio circular. Esta autora, demonstra mais algumas situações</w:t>
      </w:r>
      <w:r w:rsidR="00236C33">
        <w:t>,</w:t>
      </w:r>
      <w:r w:rsidR="00E56403">
        <w:t xml:space="preserve"> em que o raciocínio é circular, como por exemplo a relação entre crescimento e a taxa de endividamento; satisfação dos clientes e imagem da empresa; processos internos do negócio e da proposição de valor ao cliente, entre outros</w:t>
      </w:r>
      <w:r w:rsidR="007159BC">
        <w:t>.</w:t>
      </w:r>
    </w:p>
    <w:p w:rsidR="00D3130B" w:rsidRPr="00E56403" w:rsidRDefault="0058744A" w:rsidP="0082386C">
      <w:pPr>
        <w:pStyle w:val="Heading2"/>
        <w:rPr>
          <w:rFonts w:ascii="Times New Roman" w:hAnsi="Times New Roman" w:cs="Times New Roman"/>
          <w:b w:val="0"/>
          <w:color w:val="365F91" w:themeColor="accent1" w:themeShade="BF"/>
          <w:sz w:val="24"/>
          <w:szCs w:val="24"/>
        </w:rPr>
      </w:pPr>
      <w:bookmarkStart w:id="12" w:name="_Toc282526686"/>
      <w:r w:rsidRPr="00E56403">
        <w:rPr>
          <w:rFonts w:ascii="Times New Roman" w:hAnsi="Times New Roman" w:cs="Times New Roman"/>
          <w:b w:val="0"/>
          <w:color w:val="365F91" w:themeColor="accent1" w:themeShade="BF"/>
          <w:sz w:val="24"/>
          <w:szCs w:val="24"/>
        </w:rPr>
        <w:t>2.3</w:t>
      </w:r>
      <w:r w:rsidR="007159BC" w:rsidRPr="00E56403">
        <w:rPr>
          <w:rFonts w:ascii="Times New Roman" w:hAnsi="Times New Roman" w:cs="Times New Roman"/>
          <w:b w:val="0"/>
          <w:color w:val="365F91" w:themeColor="accent1" w:themeShade="BF"/>
          <w:sz w:val="24"/>
          <w:szCs w:val="24"/>
        </w:rPr>
        <w:t xml:space="preserve"> – Conclusão das relações de causalidade</w:t>
      </w:r>
      <w:bookmarkEnd w:id="12"/>
    </w:p>
    <w:p w:rsidR="007159BC" w:rsidRPr="0082386C" w:rsidRDefault="007159BC" w:rsidP="0082386C">
      <w:pPr>
        <w:widowControl/>
        <w:suppressAutoHyphens w:val="0"/>
        <w:jc w:val="both"/>
        <w:rPr>
          <w:sz w:val="10"/>
          <w:szCs w:val="10"/>
        </w:rPr>
      </w:pPr>
    </w:p>
    <w:p w:rsidR="00E56403" w:rsidRDefault="0066764C" w:rsidP="00E56403">
      <w:pPr>
        <w:widowControl/>
        <w:suppressAutoHyphens w:val="0"/>
        <w:spacing w:line="360" w:lineRule="auto"/>
        <w:jc w:val="both"/>
      </w:pPr>
      <w:r>
        <w:tab/>
      </w:r>
      <w:r w:rsidR="00E56403">
        <w:t xml:space="preserve">Segundo </w:t>
      </w:r>
      <w:r w:rsidR="0060216D">
        <w:fldChar w:fldCharType="begin"/>
      </w:r>
      <w:r w:rsidR="00556DE3">
        <w:instrText xml:space="preserve"> ADDIN EN.CITE &lt;EndNote&gt;&lt;Cite&gt;&lt;Author&gt;Kaplan&lt;/Author&gt;&lt;Year&gt;1992&lt;/Year&gt;&lt;IDText&gt;The Balanced Scorecard - Measures that Drive Performance&lt;/IDText&gt;&lt;DisplayText&gt;(Kaplan &amp;amp; Norton, 1992)&lt;/DisplayText&gt;&lt;record&gt;&lt;titles&gt;&lt;title&gt;The Balanced Scorecard - Measures that Drive Performance&lt;/title&gt;&lt;secondary-title&gt;Harvard Business Review&lt;/secondary-title&gt;&lt;/titles&gt;&lt;pages&gt;71 - 79&lt;/pages&gt;&lt;contributors&gt;&lt;authors&gt;&lt;author&gt;Kaplan, R. S.&lt;/author&gt;&lt;author&gt;Norton, D. P.&lt;/author&gt;&lt;/authors&gt;&lt;/contributors&gt;&lt;section&gt;71&lt;/section&gt;&lt;edition&gt;Janeiro - Fevereiro&lt;/edition&gt;&lt;added-date format="utc"&gt;1293981967&lt;/added-date&gt;&lt;ref-type name="Journal Article"&gt;17&lt;/ref-type&gt;&lt;dates&gt;&lt;year&gt;1992&lt;/year&gt;&lt;/dates&gt;&lt;rec-number&gt;19&lt;/rec-number&gt;&lt;last-updated-date format="utc"&gt;1293982536&lt;/last-updated-date&gt;&lt;/record&gt;&lt;/Cite&gt;&lt;/EndNote&gt;</w:instrText>
      </w:r>
      <w:r w:rsidR="0060216D">
        <w:fldChar w:fldCharType="separate"/>
      </w:r>
      <w:r w:rsidR="008D7596">
        <w:rPr>
          <w:noProof/>
        </w:rPr>
        <w:t>Kaplan e Norton</w:t>
      </w:r>
      <w:r w:rsidR="00556DE3">
        <w:rPr>
          <w:noProof/>
        </w:rPr>
        <w:t xml:space="preserve"> </w:t>
      </w:r>
      <w:r w:rsidR="008D7596">
        <w:rPr>
          <w:noProof/>
        </w:rPr>
        <w:t>(</w:t>
      </w:r>
      <w:r w:rsidR="00556DE3">
        <w:rPr>
          <w:noProof/>
        </w:rPr>
        <w:t>1992)</w:t>
      </w:r>
      <w:r w:rsidR="0060216D">
        <w:fldChar w:fldCharType="end"/>
      </w:r>
      <w:r w:rsidR="00E56403">
        <w:t>,</w:t>
      </w:r>
      <w:r w:rsidR="00E56403" w:rsidRPr="0066764C">
        <w:t xml:space="preserve"> </w:t>
      </w:r>
      <w:r w:rsidR="00E56403">
        <w:t>a cadeia causa-</w:t>
      </w:r>
      <w:r w:rsidR="00E56403" w:rsidRPr="00725197">
        <w:t xml:space="preserve">efeito é fundamental para o </w:t>
      </w:r>
      <w:r w:rsidR="00556DE3">
        <w:t>Balanced S</w:t>
      </w:r>
      <w:r w:rsidR="00E56403" w:rsidRPr="0066764C">
        <w:t>corecard</w:t>
      </w:r>
      <w:r w:rsidR="00E56403">
        <w:t xml:space="preserve">. Para haver relação de causa-efeito, é necessário ter-se em atenção os três critérios da teoria científica de </w:t>
      </w:r>
      <w:r w:rsidR="00E56403" w:rsidRPr="0082386C">
        <w:t>D. Home</w:t>
      </w:r>
      <w:r w:rsidR="00236C33" w:rsidRPr="0082386C">
        <w:t>:</w:t>
      </w:r>
      <w:r w:rsidR="00236C33">
        <w:t xml:space="preserve"> </w:t>
      </w:r>
    </w:p>
    <w:p w:rsidR="00E56403" w:rsidRPr="00236C33" w:rsidRDefault="00E56403" w:rsidP="0082386C">
      <w:pPr>
        <w:pStyle w:val="ListParagraph"/>
        <w:numPr>
          <w:ilvl w:val="0"/>
          <w:numId w:val="10"/>
        </w:numPr>
        <w:spacing w:line="360" w:lineRule="auto"/>
        <w:ind w:left="284"/>
        <w:jc w:val="both"/>
        <w:rPr>
          <w:kern w:val="0"/>
        </w:rPr>
      </w:pPr>
      <w:r w:rsidRPr="00236C33">
        <w:rPr>
          <w:kern w:val="0"/>
        </w:rPr>
        <w:t xml:space="preserve">O gestor deve ter presente qual a relação de causa efeito entre dois eventos, podendo assim antecipar algumas consequências dos seus actos. </w:t>
      </w:r>
    </w:p>
    <w:p w:rsidR="00E56403" w:rsidRDefault="00E56403" w:rsidP="0082386C">
      <w:pPr>
        <w:pStyle w:val="ListParagraph"/>
        <w:numPr>
          <w:ilvl w:val="0"/>
          <w:numId w:val="10"/>
        </w:numPr>
        <w:spacing w:line="360" w:lineRule="auto"/>
        <w:ind w:left="284"/>
        <w:jc w:val="both"/>
      </w:pPr>
      <w:r>
        <w:t>Há problemas relacionados com a dimensão temporal, já que para que haja relação causal é necessário um intervalo de tempo</w:t>
      </w:r>
      <w:r w:rsidR="00236C33">
        <w:t>,</w:t>
      </w:r>
      <w:r>
        <w:t xml:space="preserve"> entre a causa e o efeito O Balanced Scorecard mede a causa e o efeito</w:t>
      </w:r>
      <w:r w:rsidR="00236C33">
        <w:t>,</w:t>
      </w:r>
      <w:r>
        <w:t xml:space="preserve"> simultaneamente. </w:t>
      </w:r>
    </w:p>
    <w:p w:rsidR="00E56403" w:rsidRDefault="00E56403" w:rsidP="0082386C">
      <w:pPr>
        <w:pStyle w:val="ListParagraph"/>
        <w:numPr>
          <w:ilvl w:val="0"/>
          <w:numId w:val="10"/>
        </w:numPr>
        <w:spacing w:line="360" w:lineRule="auto"/>
        <w:ind w:left="284"/>
        <w:jc w:val="both"/>
      </w:pPr>
      <w:r>
        <w:t xml:space="preserve">As quatro perspectivas definidas por </w:t>
      </w:r>
      <w:r w:rsidR="0060216D">
        <w:fldChar w:fldCharType="begin"/>
      </w:r>
      <w:r w:rsidR="00556DE3">
        <w:instrText xml:space="preserve"> ADDIN EN.CITE &lt;EndNote&gt;&lt;Cite&gt;&lt;Author&gt;Kaplan&lt;/Author&gt;&lt;Year&gt;1992&lt;/Year&gt;&lt;IDText&gt;The Balanced Scorecard - Measures that Drive Performance&lt;/IDText&gt;&lt;DisplayText&gt;(Kaplan &amp;amp; Norton, 1992)&lt;/DisplayText&gt;&lt;record&gt;&lt;titles&gt;&lt;title&gt;The Balanced Scorecard - Measures that Drive Performance&lt;/title&gt;&lt;secondary-title&gt;Harvard Business Review&lt;/secondary-title&gt;&lt;/titles&gt;&lt;pages&gt;71 - 79&lt;/pages&gt;&lt;contributors&gt;&lt;authors&gt;&lt;author&gt;Kaplan, R. S.&lt;/author&gt;&lt;author&gt;Norton, D. P.&lt;/author&gt;&lt;/authors&gt;&lt;/contributors&gt;&lt;section&gt;71&lt;/section&gt;&lt;edition&gt;Janeiro - Fevereiro&lt;/edition&gt;&lt;added-date format="utc"&gt;1293981967&lt;/added-date&gt;&lt;ref-type name="Journal Article"&gt;17&lt;/ref-type&gt;&lt;dates&gt;&lt;year&gt;1992&lt;/year&gt;&lt;/dates&gt;&lt;rec-number&gt;19&lt;/rec-number&gt;&lt;last-updated-date format="utc"&gt;1293982536&lt;/last-updated-date&gt;&lt;/record&gt;&lt;/Cite&gt;&lt;/EndNote&gt;</w:instrText>
      </w:r>
      <w:r w:rsidR="0060216D">
        <w:fldChar w:fldCharType="separate"/>
      </w:r>
      <w:r w:rsidR="008D7596">
        <w:rPr>
          <w:noProof/>
        </w:rPr>
        <w:t>Kaplan e Norton (</w:t>
      </w:r>
      <w:r w:rsidR="00556DE3">
        <w:rPr>
          <w:noProof/>
        </w:rPr>
        <w:t>1992)</w:t>
      </w:r>
      <w:r w:rsidR="0060216D">
        <w:fldChar w:fldCharType="end"/>
      </w:r>
      <w:r>
        <w:t xml:space="preserve">, baseiam-se numa interdependência entre elas. </w:t>
      </w:r>
      <w:r w:rsidR="0060216D">
        <w:fldChar w:fldCharType="begin"/>
      </w:r>
      <w:r w:rsidR="00556DE3">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rsidR="0060216D">
        <w:fldChar w:fldCharType="separate"/>
      </w:r>
      <w:r w:rsidR="008D7596">
        <w:rPr>
          <w:noProof/>
        </w:rPr>
        <w:t>Norreklit</w:t>
      </w:r>
      <w:r w:rsidR="00556DE3">
        <w:rPr>
          <w:noProof/>
        </w:rPr>
        <w:t xml:space="preserve"> </w:t>
      </w:r>
      <w:r w:rsidR="008D7596">
        <w:rPr>
          <w:noProof/>
        </w:rPr>
        <w:t>(</w:t>
      </w:r>
      <w:r w:rsidR="00556DE3">
        <w:rPr>
          <w:noProof/>
        </w:rPr>
        <w:t>2000)</w:t>
      </w:r>
      <w:r w:rsidR="0060216D">
        <w:fldChar w:fldCharType="end"/>
      </w:r>
      <w:r>
        <w:t xml:space="preserve"> veio provar que estas relações podem ser redundantes, deixando assim de haver relação causal mas interdependência. </w:t>
      </w:r>
    </w:p>
    <w:p w:rsidR="00BF5660" w:rsidRPr="00B16BE0" w:rsidRDefault="002373DF" w:rsidP="0058744A">
      <w:pPr>
        <w:pStyle w:val="Heading1"/>
        <w:rPr>
          <w:rFonts w:ascii="Times New Roman" w:hAnsi="Times New Roman" w:cs="Times New Roman"/>
          <w:b w:val="0"/>
          <w:color w:val="365F91" w:themeColor="accent1" w:themeShade="BF"/>
          <w:sz w:val="28"/>
          <w:szCs w:val="28"/>
          <w:lang w:val="en-US"/>
        </w:rPr>
      </w:pPr>
      <w:bookmarkStart w:id="13" w:name="_Toc282526687"/>
      <w:r w:rsidRPr="00B16BE0">
        <w:rPr>
          <w:rFonts w:ascii="Times New Roman" w:hAnsi="Times New Roman" w:cs="Times New Roman"/>
          <w:b w:val="0"/>
          <w:color w:val="365F91" w:themeColor="accent1" w:themeShade="BF"/>
          <w:sz w:val="28"/>
          <w:szCs w:val="28"/>
          <w:lang w:val="en-US"/>
        </w:rPr>
        <w:lastRenderedPageBreak/>
        <w:t>3 – Balanced Scorecard vs Tableau de Bord</w:t>
      </w:r>
      <w:bookmarkEnd w:id="13"/>
    </w:p>
    <w:p w:rsidR="00BF5660" w:rsidRDefault="00BF5660" w:rsidP="003E530B">
      <w:pPr>
        <w:widowControl/>
        <w:suppressAutoHyphens w:val="0"/>
        <w:spacing w:line="360" w:lineRule="auto"/>
        <w:jc w:val="both"/>
        <w:rPr>
          <w:lang w:val="en-US"/>
        </w:rPr>
      </w:pPr>
    </w:p>
    <w:p w:rsidR="00E56403" w:rsidRDefault="00BF5660" w:rsidP="00E56403">
      <w:pPr>
        <w:widowControl/>
        <w:suppressAutoHyphens w:val="0"/>
        <w:spacing w:line="360" w:lineRule="auto"/>
        <w:jc w:val="both"/>
        <w:rPr>
          <w:rStyle w:val="hps"/>
        </w:rPr>
      </w:pPr>
      <w:r>
        <w:rPr>
          <w:lang w:val="en-US"/>
        </w:rPr>
        <w:tab/>
      </w:r>
      <w:r w:rsidR="00E56403" w:rsidRPr="003E530B">
        <w:t>Q</w:t>
      </w:r>
      <w:r w:rsidR="00E56403">
        <w:rPr>
          <w:kern w:val="0"/>
        </w:rPr>
        <w:t>uando</w:t>
      </w:r>
      <w:r w:rsidR="00556DE3">
        <w:rPr>
          <w:kern w:val="0"/>
        </w:rPr>
        <w:t xml:space="preserve"> </w:t>
      </w:r>
      <w:r w:rsidR="0060216D">
        <w:rPr>
          <w:kern w:val="0"/>
        </w:rPr>
        <w:fldChar w:fldCharType="begin"/>
      </w:r>
      <w:r w:rsidR="00636983">
        <w:rPr>
          <w:kern w:val="0"/>
        </w:rPr>
        <w:instrText xml:space="preserve"> ADDIN EN.CITE &lt;EndNote&gt;&lt;Cite&gt;&lt;Author&gt;Kaplan&lt;/Author&gt;&lt;Year&gt;1996&lt;/Year&gt;&lt;IDText&gt;The Balanced Scorecard - Translating Strategy into Action&lt;/IDText&gt;&lt;DisplayText&gt;(Kaplan &amp;amp; Norton, 1996)&lt;/DisplayText&gt;&lt;record&gt;&lt;titles&gt;&lt;title&gt;The Balanced Scorecard - Translating Strategy into Action&lt;/title&gt;&lt;secondary-title&gt;Harvard Business School Press&lt;/secondary-title&gt;&lt;/titles&gt;&lt;contributors&gt;&lt;authors&gt;&lt;author&gt;Kaplan, R. S.&lt;/author&gt;&lt;author&gt;Norton, D.P.&lt;/author&gt;&lt;/authors&gt;&lt;/contributors&gt;&lt;added-date format="utc"&gt;1294081184&lt;/added-date&gt;&lt;ref-type name="Journal Article"&gt;17&lt;/ref-type&gt;&lt;dates&gt;&lt;year&gt;1996&lt;/year&gt;&lt;/dates&gt;&lt;rec-number&gt;20&lt;/rec-number&gt;&lt;last-updated-date format="utc"&gt;1294081255&lt;/last-updated-date&gt;&lt;/record&gt;&lt;/Cite&gt;&lt;/EndNote&gt;</w:instrText>
      </w:r>
      <w:r w:rsidR="0060216D">
        <w:rPr>
          <w:kern w:val="0"/>
        </w:rPr>
        <w:fldChar w:fldCharType="separate"/>
      </w:r>
      <w:r w:rsidR="008D7596">
        <w:rPr>
          <w:noProof/>
          <w:kern w:val="0"/>
        </w:rPr>
        <w:t>Kaplan e Norton</w:t>
      </w:r>
      <w:r w:rsidR="00636983">
        <w:rPr>
          <w:noProof/>
          <w:kern w:val="0"/>
        </w:rPr>
        <w:t xml:space="preserve"> </w:t>
      </w:r>
      <w:r w:rsidR="008D7596">
        <w:rPr>
          <w:noProof/>
          <w:kern w:val="0"/>
        </w:rPr>
        <w:t>(</w:t>
      </w:r>
      <w:r w:rsidR="00636983">
        <w:rPr>
          <w:noProof/>
          <w:kern w:val="0"/>
        </w:rPr>
        <w:t>1996)</w:t>
      </w:r>
      <w:r w:rsidR="0060216D">
        <w:rPr>
          <w:kern w:val="0"/>
        </w:rPr>
        <w:fldChar w:fldCharType="end"/>
      </w:r>
      <w:r w:rsidR="00E56403">
        <w:rPr>
          <w:kern w:val="0"/>
        </w:rPr>
        <w:t xml:space="preserve"> apresentaram o Balanced Scorecard como uma grande inovação</w:t>
      </w:r>
      <w:r w:rsidR="00D27DE6">
        <w:rPr>
          <w:kern w:val="0"/>
        </w:rPr>
        <w:t>,</w:t>
      </w:r>
      <w:r w:rsidR="00E56403">
        <w:rPr>
          <w:kern w:val="0"/>
        </w:rPr>
        <w:t xml:space="preserve"> fo</w:t>
      </w:r>
      <w:r w:rsidR="00D27DE6">
        <w:rPr>
          <w:kern w:val="0"/>
        </w:rPr>
        <w:t>ram muitos os especialistas em G</w:t>
      </w:r>
      <w:r w:rsidR="00E56403">
        <w:rPr>
          <w:kern w:val="0"/>
        </w:rPr>
        <w:t xml:space="preserve">estão Franceses que ficaram surpreendidos. Segundo Malo (1992) citado por </w:t>
      </w:r>
      <w:r w:rsidR="0060216D">
        <w:rPr>
          <w:kern w:val="0"/>
        </w:rPr>
        <w:fldChar w:fldCharType="begin"/>
      </w:r>
      <w:r w:rsidR="00636983">
        <w:rPr>
          <w:kern w:val="0"/>
        </w:rPr>
        <w:instrText xml:space="preserve"> ADDIN EN.CITE &lt;EndNote&gt;&lt;Cite&gt;&lt;Author&gt;Bessire&lt;/Author&gt;&lt;Year&gt;2005&lt;/Year&gt;&lt;IDText&gt;The French Tableau de Bord and the American Balanced Scorecard: a critical analysis&lt;/IDText&gt;&lt;DisplayText&gt;(Bessire &amp;amp; Baker, 2005)&lt;/DisplayText&gt;&lt;record&gt;&lt;titles&gt;&lt;title&gt;The French Tableau de Bord and the American Balanced Scorecard: a critical analysis&lt;/title&gt;&lt;secondary-title&gt;Critical Perspectives on Accounting&lt;/secondary-title&gt;&lt;/titles&gt;&lt;pages&gt;645 - 664&lt;/pages&gt;&lt;contributors&gt;&lt;authors&gt;&lt;author&gt;Bessire, D.&lt;/author&gt;&lt;author&gt;Baker, C. Richard&lt;/author&gt;&lt;/authors&gt;&lt;/contributors&gt;&lt;added-date format="utc"&gt;1294083354&lt;/added-date&gt;&lt;ref-type name="Journal Article"&gt;17&lt;/ref-type&gt;&lt;dates&gt;&lt;year&gt;2005&lt;/year&gt;&lt;/dates&gt;&lt;rec-number&gt;30&lt;/rec-number&gt;&lt;last-updated-date format="utc"&gt;1294083489&lt;/last-updated-date&gt;&lt;volume&gt;Vol. 16&lt;/volume&gt;&lt;/record&gt;&lt;/Cite&gt;&lt;/EndNote&gt;</w:instrText>
      </w:r>
      <w:r w:rsidR="0060216D">
        <w:rPr>
          <w:kern w:val="0"/>
        </w:rPr>
        <w:fldChar w:fldCharType="separate"/>
      </w:r>
      <w:r w:rsidR="008D7596">
        <w:rPr>
          <w:noProof/>
          <w:kern w:val="0"/>
        </w:rPr>
        <w:t>Bessire e Baker</w:t>
      </w:r>
      <w:r w:rsidR="00636983">
        <w:rPr>
          <w:noProof/>
          <w:kern w:val="0"/>
        </w:rPr>
        <w:t xml:space="preserve"> </w:t>
      </w:r>
      <w:r w:rsidR="008D7596">
        <w:rPr>
          <w:noProof/>
          <w:kern w:val="0"/>
        </w:rPr>
        <w:t>(</w:t>
      </w:r>
      <w:r w:rsidR="00636983">
        <w:rPr>
          <w:noProof/>
          <w:kern w:val="0"/>
        </w:rPr>
        <w:t>2005)</w:t>
      </w:r>
      <w:r w:rsidR="0060216D">
        <w:rPr>
          <w:kern w:val="0"/>
        </w:rPr>
        <w:fldChar w:fldCharType="end"/>
      </w:r>
      <w:r w:rsidR="00E56403" w:rsidRPr="003E530B">
        <w:rPr>
          <w:kern w:val="0"/>
        </w:rPr>
        <w:t xml:space="preserve"> “</w:t>
      </w:r>
      <w:r w:rsidR="00E56403">
        <w:rPr>
          <w:kern w:val="0"/>
        </w:rPr>
        <w:t xml:space="preserve">[O Tableau de Bord] </w:t>
      </w:r>
      <w:r w:rsidR="00E56403">
        <w:rPr>
          <w:rStyle w:val="hps"/>
        </w:rPr>
        <w:t>TDB</w:t>
      </w:r>
      <w:r w:rsidR="00E56403">
        <w:rPr>
          <w:rStyle w:val="longtext"/>
        </w:rPr>
        <w:t xml:space="preserve"> </w:t>
      </w:r>
      <w:r w:rsidR="00E56403">
        <w:rPr>
          <w:rStyle w:val="hps"/>
        </w:rPr>
        <w:t>é</w:t>
      </w:r>
      <w:r w:rsidR="00E56403">
        <w:rPr>
          <w:rStyle w:val="longtext"/>
        </w:rPr>
        <w:t xml:space="preserve">, para eles, </w:t>
      </w:r>
      <w:r w:rsidR="00E56403">
        <w:rPr>
          <w:rStyle w:val="hps"/>
        </w:rPr>
        <w:t>uma ferramenta familiar</w:t>
      </w:r>
      <w:r w:rsidR="00E56403">
        <w:rPr>
          <w:rStyle w:val="longtext"/>
        </w:rPr>
        <w:t xml:space="preserve">, tendo </w:t>
      </w:r>
      <w:r w:rsidR="00E56403">
        <w:rPr>
          <w:rStyle w:val="hps"/>
        </w:rPr>
        <w:t>ganho</w:t>
      </w:r>
      <w:r w:rsidR="00E56403">
        <w:rPr>
          <w:rStyle w:val="longtext"/>
        </w:rPr>
        <w:t xml:space="preserve"> </w:t>
      </w:r>
      <w:r w:rsidR="00E56403">
        <w:rPr>
          <w:rStyle w:val="hps"/>
        </w:rPr>
        <w:t>grande aceitação</w:t>
      </w:r>
      <w:r w:rsidR="00E56403">
        <w:rPr>
          <w:rStyle w:val="longtext"/>
        </w:rPr>
        <w:t xml:space="preserve"> </w:t>
      </w:r>
      <w:r w:rsidR="00E56403">
        <w:rPr>
          <w:rStyle w:val="hps"/>
        </w:rPr>
        <w:t>na actividade empresarial</w:t>
      </w:r>
      <w:r w:rsidR="00E56403">
        <w:rPr>
          <w:rStyle w:val="longtext"/>
        </w:rPr>
        <w:t xml:space="preserve"> </w:t>
      </w:r>
      <w:r w:rsidR="00E56403">
        <w:rPr>
          <w:rStyle w:val="hps"/>
        </w:rPr>
        <w:t>e</w:t>
      </w:r>
      <w:r w:rsidR="00E56403">
        <w:rPr>
          <w:rStyle w:val="longtext"/>
        </w:rPr>
        <w:t xml:space="preserve"> </w:t>
      </w:r>
      <w:r w:rsidR="00E56403">
        <w:rPr>
          <w:rStyle w:val="hps"/>
        </w:rPr>
        <w:t>da comunidade</w:t>
      </w:r>
      <w:r w:rsidR="00E56403">
        <w:rPr>
          <w:rStyle w:val="longtext"/>
        </w:rPr>
        <w:t xml:space="preserve"> </w:t>
      </w:r>
      <w:r w:rsidR="00E56403">
        <w:rPr>
          <w:rStyle w:val="hps"/>
        </w:rPr>
        <w:t>de gestão</w:t>
      </w:r>
      <w:r w:rsidR="00E56403" w:rsidRPr="00EF4141">
        <w:rPr>
          <w:rStyle w:val="hps"/>
        </w:rPr>
        <w:t xml:space="preserve"> </w:t>
      </w:r>
      <w:r w:rsidR="00E56403" w:rsidRPr="00EF4141">
        <w:t>francesa”</w:t>
      </w:r>
      <w:r w:rsidR="00E56403">
        <w:rPr>
          <w:rStyle w:val="hps"/>
        </w:rPr>
        <w:t>. Este autor argumenta</w:t>
      </w:r>
      <w:r w:rsidR="00D27DE6">
        <w:rPr>
          <w:rStyle w:val="hps"/>
        </w:rPr>
        <w:t>,</w:t>
      </w:r>
      <w:r w:rsidR="00E56403">
        <w:rPr>
          <w:rStyle w:val="hps"/>
        </w:rPr>
        <w:t xml:space="preserve"> ainda</w:t>
      </w:r>
      <w:r w:rsidR="00D27DE6">
        <w:rPr>
          <w:rStyle w:val="hps"/>
        </w:rPr>
        <w:t xml:space="preserve">, </w:t>
      </w:r>
      <w:r w:rsidR="00D27DE6" w:rsidRPr="0082386C">
        <w:rPr>
          <w:rStyle w:val="hps"/>
        </w:rPr>
        <w:t>que</w:t>
      </w:r>
      <w:r w:rsidR="00E56403">
        <w:rPr>
          <w:rStyle w:val="hps"/>
        </w:rPr>
        <w:t xml:space="preserve"> apesar de o Tableau de Bord não ser perfeito, a estrutura conceptual em que assenta é muito mais rica que a do Balanced Scorecard.</w:t>
      </w:r>
    </w:p>
    <w:p w:rsidR="00E56403" w:rsidRDefault="00E56403" w:rsidP="00E56403">
      <w:pPr>
        <w:widowControl/>
        <w:suppressAutoHyphens w:val="0"/>
        <w:ind w:firstLine="708"/>
        <w:jc w:val="both"/>
      </w:pPr>
      <w:r w:rsidRPr="00BF5660">
        <w:t xml:space="preserve">Primeiramente, </w:t>
      </w:r>
      <w:r>
        <w:t>vai-se dar uma perspectiva do aparecimento do Tableau de Bord.</w:t>
      </w:r>
    </w:p>
    <w:p w:rsidR="00E56403" w:rsidRPr="0082386C" w:rsidRDefault="00E56403" w:rsidP="00E56403">
      <w:pPr>
        <w:pStyle w:val="Heading2"/>
        <w:rPr>
          <w:rFonts w:ascii="Times New Roman" w:hAnsi="Times New Roman" w:cs="Times New Roman"/>
          <w:b w:val="0"/>
          <w:color w:val="365F91" w:themeColor="accent1" w:themeShade="BF"/>
          <w:sz w:val="20"/>
          <w:szCs w:val="20"/>
        </w:rPr>
      </w:pPr>
    </w:p>
    <w:p w:rsidR="00E53199" w:rsidRPr="00B16BE0" w:rsidRDefault="00E53199" w:rsidP="00E56403">
      <w:pPr>
        <w:pStyle w:val="Heading2"/>
        <w:spacing w:line="360" w:lineRule="auto"/>
        <w:rPr>
          <w:rFonts w:ascii="Times New Roman" w:hAnsi="Times New Roman" w:cs="Times New Roman"/>
          <w:b w:val="0"/>
          <w:color w:val="365F91" w:themeColor="accent1" w:themeShade="BF"/>
          <w:sz w:val="24"/>
          <w:szCs w:val="24"/>
        </w:rPr>
      </w:pPr>
      <w:bookmarkStart w:id="14" w:name="_Toc282526688"/>
      <w:r w:rsidRPr="00B16BE0">
        <w:rPr>
          <w:rFonts w:ascii="Times New Roman" w:hAnsi="Times New Roman" w:cs="Times New Roman"/>
          <w:b w:val="0"/>
          <w:color w:val="365F91" w:themeColor="accent1" w:themeShade="BF"/>
          <w:sz w:val="24"/>
          <w:szCs w:val="24"/>
        </w:rPr>
        <w:t>3.1 – Tableau de Bord: Perspectiva Histórica</w:t>
      </w:r>
      <w:bookmarkEnd w:id="14"/>
    </w:p>
    <w:p w:rsidR="00F461B1" w:rsidRDefault="00E53199" w:rsidP="00F461B1">
      <w:pPr>
        <w:widowControl/>
        <w:suppressAutoHyphens w:val="0"/>
        <w:spacing w:line="360" w:lineRule="auto"/>
        <w:jc w:val="both"/>
      </w:pPr>
      <w:r>
        <w:tab/>
      </w:r>
      <w:r w:rsidR="00F461B1">
        <w:t xml:space="preserve">O Tableau de Bord e o Balanced Scorecard nasceram em circunstâncias, épocas e locais distintos </w:t>
      </w:r>
      <w:r w:rsidR="0060216D">
        <w:fldChar w:fldCharType="begin"/>
      </w:r>
      <w:r w:rsidR="00636983">
        <w:instrText xml:space="preserve"> ADDIN EN.CITE &lt;EndNote&gt;&lt;Cite&gt;&lt;Author&gt;Russo&lt;/Author&gt;&lt;Year&gt;2006&lt;/Year&gt;&lt;IDText&gt;Balanced Scorecard para PME&lt;/IDText&gt;&lt;DisplayText&gt;(Russo, 2006)&lt;/DisplayText&gt;&lt;record&gt;&lt;titles&gt;&lt;title&gt;Balanced Scorecard para PME&lt;/title&gt;&lt;secondary-title&gt;Editora Lidel&lt;/secondary-title&gt;&lt;/titles&gt;&lt;contributors&gt;&lt;authors&gt;&lt;author&gt;Russo, João&lt;/author&gt;&lt;/authors&gt;&lt;/contributors&gt;&lt;added-date format="utc"&gt;1294082569&lt;/added-date&gt;&lt;pub-location&gt;Lisboa&lt;/pub-location&gt;&lt;ref-type name="Book"&gt;6&lt;/ref-type&gt;&lt;dates&gt;&lt;year&gt;2006&lt;/year&gt;&lt;/dates&gt;&lt;rec-number&gt;25&lt;/rec-number&gt;&lt;last-updated-date format="utc"&gt;1294082614&lt;/last-updated-date&gt;&lt;/record&gt;&lt;/Cite&gt;&lt;/EndNote&gt;</w:instrText>
      </w:r>
      <w:r w:rsidR="0060216D">
        <w:fldChar w:fldCharType="separate"/>
      </w:r>
      <w:r w:rsidR="00636983">
        <w:rPr>
          <w:noProof/>
        </w:rPr>
        <w:t>(Russo, 2006)</w:t>
      </w:r>
      <w:r w:rsidR="0060216D">
        <w:fldChar w:fldCharType="end"/>
      </w:r>
      <w:r w:rsidR="00F461B1">
        <w:t>.</w:t>
      </w:r>
    </w:p>
    <w:p w:rsidR="00F461B1" w:rsidRDefault="00F461B1" w:rsidP="00F461B1">
      <w:pPr>
        <w:widowControl/>
        <w:suppressAutoHyphens w:val="0"/>
        <w:spacing w:line="360" w:lineRule="auto"/>
        <w:jc w:val="both"/>
        <w:rPr>
          <w:kern w:val="0"/>
        </w:rPr>
      </w:pPr>
      <w:r>
        <w:tab/>
        <w:t xml:space="preserve">Malo (1995), citado por </w:t>
      </w:r>
      <w:r w:rsidR="0060216D">
        <w:rPr>
          <w:kern w:val="0"/>
        </w:rPr>
        <w:fldChar w:fldCharType="begin"/>
      </w:r>
      <w:r w:rsidR="00636983">
        <w:rPr>
          <w:kern w:val="0"/>
        </w:rPr>
        <w:instrText xml:space="preserve"> ADDIN EN.CITE &lt;EndNote&gt;&lt;Cite&gt;&lt;Author&gt;Bourguignon&lt;/Author&gt;&lt;Year&gt;2004&lt;/Year&gt;&lt;IDText&gt;The American Balanced Scorecard versus the French Tableau de Bord: the ideological dimension&lt;/IDText&gt;&lt;DisplayText&gt;(Bourguignon, Malleret, &amp;amp; Norreklit, 2004)&lt;/DisplayText&gt;&lt;record&gt;&lt;titles&gt;&lt;title&gt;The American Balanced Scorecard versus the French Tableau de Bord: the ideological dimension&lt;/title&gt;&lt;secondary-title&gt;Management Accounting Research&lt;/secondary-title&gt;&lt;/titles&gt;&lt;pages&gt;107 - 134&lt;/pages&gt;&lt;contributors&gt;&lt;authors&gt;&lt;author&gt;Bourguignon, A.&lt;/author&gt;&lt;author&gt;Malleret, Véronique&lt;/author&gt;&lt;author&gt;Norreklit, H.&lt;/author&gt;&lt;/authors&gt;&lt;/contributors&gt;&lt;added-date format="utc"&gt;1294083170&lt;/added-date&gt;&lt;ref-type name="Journal Article"&gt;17&lt;/ref-type&gt;&lt;dates&gt;&lt;year&gt;2004&lt;/year&gt;&lt;/dates&gt;&lt;rec-number&gt;29&lt;/rec-number&gt;&lt;last-updated-date format="utc"&gt;1294083309&lt;/last-updated-date&gt;&lt;volume&gt;Vol. 15&lt;/volume&gt;&lt;/record&gt;&lt;/Cite&gt;&lt;/EndNote&gt;</w:instrText>
      </w:r>
      <w:r w:rsidR="0060216D">
        <w:rPr>
          <w:kern w:val="0"/>
        </w:rPr>
        <w:fldChar w:fldCharType="separate"/>
      </w:r>
      <w:r w:rsidR="008D7596">
        <w:rPr>
          <w:noProof/>
          <w:kern w:val="0"/>
        </w:rPr>
        <w:t>Bourguignon et al.</w:t>
      </w:r>
      <w:r w:rsidR="00636983">
        <w:rPr>
          <w:noProof/>
          <w:kern w:val="0"/>
        </w:rPr>
        <w:t xml:space="preserve"> </w:t>
      </w:r>
      <w:r w:rsidR="008D7596">
        <w:rPr>
          <w:noProof/>
          <w:kern w:val="0"/>
        </w:rPr>
        <w:t>(</w:t>
      </w:r>
      <w:r w:rsidR="00636983">
        <w:rPr>
          <w:noProof/>
          <w:kern w:val="0"/>
        </w:rPr>
        <w:t>2004)</w:t>
      </w:r>
      <w:r w:rsidR="0060216D">
        <w:rPr>
          <w:kern w:val="0"/>
        </w:rPr>
        <w:fldChar w:fldCharType="end"/>
      </w:r>
      <w:r>
        <w:rPr>
          <w:kern w:val="0"/>
        </w:rPr>
        <w:t>, refere que o Tableau de Bord apareceu primeiro que o Balanced Scorecard e remonta a 1932. O seu aparecimento</w:t>
      </w:r>
      <w:r w:rsidR="00D27DE6">
        <w:rPr>
          <w:kern w:val="0"/>
        </w:rPr>
        <w:t>,</w:t>
      </w:r>
      <w:r>
        <w:rPr>
          <w:kern w:val="0"/>
        </w:rPr>
        <w:t xml:space="preserve"> possivelmente</w:t>
      </w:r>
      <w:r w:rsidR="00D27DE6">
        <w:rPr>
          <w:kern w:val="0"/>
        </w:rPr>
        <w:t>,</w:t>
      </w:r>
      <w:r>
        <w:rPr>
          <w:kern w:val="0"/>
        </w:rPr>
        <w:t xml:space="preserve"> esteve relacionado com</w:t>
      </w:r>
      <w:r w:rsidRPr="007745E9">
        <w:rPr>
          <w:kern w:val="0"/>
        </w:rPr>
        <w:t xml:space="preserve"> a crise 1929</w:t>
      </w:r>
      <w:r w:rsidR="00D27DE6">
        <w:rPr>
          <w:kern w:val="0"/>
        </w:rPr>
        <w:t>,</w:t>
      </w:r>
      <w:r w:rsidRPr="007745E9">
        <w:rPr>
          <w:kern w:val="0"/>
        </w:rPr>
        <w:t xml:space="preserve"> que foi o maior período de recessão económica do séc. XX</w:t>
      </w:r>
      <w:r w:rsidR="006C2763" w:rsidRPr="007745E9">
        <w:rPr>
          <w:kern w:val="0"/>
        </w:rPr>
        <w:t>.</w:t>
      </w:r>
      <w:r w:rsidR="007745E9">
        <w:rPr>
          <w:kern w:val="0"/>
        </w:rPr>
        <w:t xml:space="preserve"> C</w:t>
      </w:r>
      <w:r w:rsidR="006C2763" w:rsidRPr="007745E9">
        <w:rPr>
          <w:kern w:val="0"/>
        </w:rPr>
        <w:t>om a crise a contabilidade</w:t>
      </w:r>
      <w:r w:rsidR="00D27DE6">
        <w:rPr>
          <w:kern w:val="0"/>
        </w:rPr>
        <w:t>,</w:t>
      </w:r>
      <w:r w:rsidR="006C2763" w:rsidRPr="007745E9">
        <w:rPr>
          <w:kern w:val="0"/>
        </w:rPr>
        <w:t xml:space="preserve"> e a sua envolvente</w:t>
      </w:r>
      <w:r w:rsidR="00D27DE6">
        <w:rPr>
          <w:kern w:val="0"/>
        </w:rPr>
        <w:t>,</w:t>
      </w:r>
      <w:r w:rsidR="006C2763" w:rsidRPr="007745E9">
        <w:rPr>
          <w:kern w:val="0"/>
        </w:rPr>
        <w:t xml:space="preserve"> teve necessidade de mudar criando</w:t>
      </w:r>
      <w:r w:rsidR="007745E9">
        <w:rPr>
          <w:kern w:val="0"/>
        </w:rPr>
        <w:t>, assim,</w:t>
      </w:r>
      <w:r w:rsidR="006C2763" w:rsidRPr="007745E9">
        <w:rPr>
          <w:kern w:val="0"/>
        </w:rPr>
        <w:t xml:space="preserve"> </w:t>
      </w:r>
      <w:r w:rsidR="007745E9">
        <w:rPr>
          <w:kern w:val="0"/>
        </w:rPr>
        <w:t>utensílios que auxiliem a gestão e a tomada de decisão.</w:t>
      </w:r>
    </w:p>
    <w:p w:rsidR="00F461B1" w:rsidRDefault="00F461B1" w:rsidP="00F461B1">
      <w:pPr>
        <w:widowControl/>
        <w:suppressAutoHyphens w:val="0"/>
        <w:spacing w:line="360" w:lineRule="auto"/>
        <w:jc w:val="both"/>
        <w:rPr>
          <w:kern w:val="0"/>
        </w:rPr>
      </w:pPr>
      <w:r>
        <w:rPr>
          <w:kern w:val="0"/>
        </w:rPr>
        <w:tab/>
        <w:t>Muitas definições foram surgin</w:t>
      </w:r>
      <w:r w:rsidR="00636983">
        <w:rPr>
          <w:kern w:val="0"/>
        </w:rPr>
        <w:t>do ao longo dos tempos, mas toda</w:t>
      </w:r>
      <w:r>
        <w:rPr>
          <w:kern w:val="0"/>
        </w:rPr>
        <w:t>s elas concordam com as principais carac</w:t>
      </w:r>
      <w:r w:rsidR="005A3A62">
        <w:rPr>
          <w:kern w:val="0"/>
        </w:rPr>
        <w:t>terísticas. Assim sendo, pode-se</w:t>
      </w:r>
      <w:r>
        <w:rPr>
          <w:kern w:val="0"/>
        </w:rPr>
        <w:t xml:space="preserve"> definir Tableau de Bord como “u</w:t>
      </w:r>
      <w:r>
        <w:rPr>
          <w:rStyle w:val="hps"/>
        </w:rPr>
        <w:t>ma</w:t>
      </w:r>
      <w:r>
        <w:rPr>
          <w:rStyle w:val="longtext"/>
        </w:rPr>
        <w:t xml:space="preserve"> </w:t>
      </w:r>
      <w:r>
        <w:rPr>
          <w:rStyle w:val="hps"/>
        </w:rPr>
        <w:t>ferramenta para</w:t>
      </w:r>
      <w:r>
        <w:rPr>
          <w:rStyle w:val="longtext"/>
        </w:rPr>
        <w:t xml:space="preserve"> </w:t>
      </w:r>
      <w:r>
        <w:rPr>
          <w:rStyle w:val="hps"/>
        </w:rPr>
        <w:t>a gestão de topo</w:t>
      </w:r>
      <w:r>
        <w:rPr>
          <w:rStyle w:val="longtext"/>
        </w:rPr>
        <w:t xml:space="preserve"> </w:t>
      </w:r>
      <w:r>
        <w:rPr>
          <w:rStyle w:val="hps"/>
        </w:rPr>
        <w:t>da</w:t>
      </w:r>
      <w:r>
        <w:rPr>
          <w:rStyle w:val="longtext"/>
        </w:rPr>
        <w:t xml:space="preserve"> </w:t>
      </w:r>
      <w:r>
        <w:rPr>
          <w:rStyle w:val="hps"/>
        </w:rPr>
        <w:t>empresa</w:t>
      </w:r>
      <w:r>
        <w:rPr>
          <w:rStyle w:val="longtext"/>
        </w:rPr>
        <w:t xml:space="preserve">, </w:t>
      </w:r>
      <w:r>
        <w:rPr>
          <w:rStyle w:val="hps"/>
        </w:rPr>
        <w:t>permitindo</w:t>
      </w:r>
      <w:r>
        <w:rPr>
          <w:rStyle w:val="longtext"/>
        </w:rPr>
        <w:t xml:space="preserve">-lhe uma </w:t>
      </w:r>
      <w:r>
        <w:rPr>
          <w:rStyle w:val="hps"/>
        </w:rPr>
        <w:t>visão global</w:t>
      </w:r>
      <w:r>
        <w:rPr>
          <w:rStyle w:val="longtext"/>
        </w:rPr>
        <w:t xml:space="preserve"> </w:t>
      </w:r>
      <w:r>
        <w:rPr>
          <w:rStyle w:val="hps"/>
        </w:rPr>
        <w:t>e</w:t>
      </w:r>
      <w:r>
        <w:rPr>
          <w:rStyle w:val="longtext"/>
        </w:rPr>
        <w:t xml:space="preserve"> </w:t>
      </w:r>
      <w:r>
        <w:rPr>
          <w:rStyle w:val="hps"/>
        </w:rPr>
        <w:t>rápida</w:t>
      </w:r>
      <w:r>
        <w:rPr>
          <w:rStyle w:val="longtext"/>
        </w:rPr>
        <w:t xml:space="preserve"> </w:t>
      </w:r>
      <w:r>
        <w:rPr>
          <w:rStyle w:val="hps"/>
        </w:rPr>
        <w:t>das</w:t>
      </w:r>
      <w:r>
        <w:rPr>
          <w:rStyle w:val="longtext"/>
        </w:rPr>
        <w:t xml:space="preserve"> </w:t>
      </w:r>
      <w:r>
        <w:rPr>
          <w:rStyle w:val="hps"/>
        </w:rPr>
        <w:t>suas operações</w:t>
      </w:r>
      <w:r>
        <w:rPr>
          <w:rStyle w:val="longtext"/>
        </w:rPr>
        <w:t xml:space="preserve"> </w:t>
      </w:r>
      <w:r>
        <w:rPr>
          <w:rStyle w:val="hps"/>
        </w:rPr>
        <w:t>e</w:t>
      </w:r>
      <w:r>
        <w:rPr>
          <w:rStyle w:val="longtext"/>
        </w:rPr>
        <w:t xml:space="preserve"> </w:t>
      </w:r>
      <w:r>
        <w:rPr>
          <w:rStyle w:val="hps"/>
        </w:rPr>
        <w:t>do estado</w:t>
      </w:r>
      <w:r>
        <w:rPr>
          <w:rStyle w:val="longtext"/>
        </w:rPr>
        <w:t xml:space="preserve"> </w:t>
      </w:r>
      <w:r>
        <w:rPr>
          <w:rStyle w:val="hps"/>
        </w:rPr>
        <w:t>do</w:t>
      </w:r>
      <w:r>
        <w:rPr>
          <w:rStyle w:val="longtext"/>
        </w:rPr>
        <w:t xml:space="preserve"> </w:t>
      </w:r>
      <w:r>
        <w:rPr>
          <w:rStyle w:val="hps"/>
        </w:rPr>
        <w:t>seu</w:t>
      </w:r>
      <w:r>
        <w:rPr>
          <w:rStyle w:val="longtext"/>
        </w:rPr>
        <w:t xml:space="preserve"> </w:t>
      </w:r>
      <w:r>
        <w:rPr>
          <w:rStyle w:val="hps"/>
        </w:rPr>
        <w:t>ambiente</w:t>
      </w:r>
      <w:r>
        <w:rPr>
          <w:rStyle w:val="longtext"/>
        </w:rPr>
        <w:t xml:space="preserve">" </w:t>
      </w:r>
      <w:r>
        <w:rPr>
          <w:rStyle w:val="hps"/>
        </w:rPr>
        <w:t>(</w:t>
      </w:r>
      <w:r>
        <w:rPr>
          <w:rStyle w:val="longtext"/>
        </w:rPr>
        <w:t xml:space="preserve">Malo, 1995) in </w:t>
      </w:r>
      <w:r w:rsidR="0060216D">
        <w:rPr>
          <w:kern w:val="0"/>
        </w:rPr>
        <w:fldChar w:fldCharType="begin"/>
      </w:r>
      <w:r w:rsidR="00636983">
        <w:rPr>
          <w:kern w:val="0"/>
        </w:rPr>
        <w:instrText xml:space="preserve"> ADDIN EN.CITE &lt;EndNote&gt;&lt;Cite&gt;&lt;Author&gt;Bourguignon&lt;/Author&gt;&lt;Year&gt;2004&lt;/Year&gt;&lt;IDText&gt;The American Balanced Scorecard versus the French Tableau de Bord: the ideological dimension&lt;/IDText&gt;&lt;DisplayText&gt;(Bourguignon, et al., 2004)&lt;/DisplayText&gt;&lt;record&gt;&lt;titles&gt;&lt;title&gt;The American Balanced Scorecard versus the French Tableau de Bord: the ideological dimension&lt;/title&gt;&lt;secondary-title&gt;Management Accounting Research&lt;/secondary-title&gt;&lt;/titles&gt;&lt;pages&gt;107 - 134&lt;/pages&gt;&lt;contributors&gt;&lt;authors&gt;&lt;author&gt;Bourguignon, A.&lt;/author&gt;&lt;author&gt;Malleret, Véronique&lt;/author&gt;&lt;author&gt;Norreklit, H.&lt;/author&gt;&lt;/authors&gt;&lt;/contributors&gt;&lt;added-date format="utc"&gt;1294083170&lt;/added-date&gt;&lt;ref-type name="Journal Article"&gt;17&lt;/ref-type&gt;&lt;dates&gt;&lt;year&gt;2004&lt;/year&gt;&lt;/dates&gt;&lt;rec-number&gt;29&lt;/rec-number&gt;&lt;last-updated-date format="utc"&gt;1294083309&lt;/last-updated-date&gt;&lt;volume&gt;Vol. 15&lt;/volume&gt;&lt;/record&gt;&lt;/Cite&gt;&lt;/EndNote&gt;</w:instrText>
      </w:r>
      <w:r w:rsidR="0060216D">
        <w:rPr>
          <w:kern w:val="0"/>
        </w:rPr>
        <w:fldChar w:fldCharType="separate"/>
      </w:r>
      <w:r w:rsidR="008D7596">
        <w:rPr>
          <w:noProof/>
          <w:kern w:val="0"/>
        </w:rPr>
        <w:t>Bourguignon, et al.</w:t>
      </w:r>
      <w:r w:rsidR="00636983">
        <w:rPr>
          <w:noProof/>
          <w:kern w:val="0"/>
        </w:rPr>
        <w:t xml:space="preserve"> </w:t>
      </w:r>
      <w:r w:rsidR="008D7596">
        <w:rPr>
          <w:noProof/>
          <w:kern w:val="0"/>
        </w:rPr>
        <w:t>(</w:t>
      </w:r>
      <w:r w:rsidR="00636983">
        <w:rPr>
          <w:noProof/>
          <w:kern w:val="0"/>
        </w:rPr>
        <w:t>2004)</w:t>
      </w:r>
      <w:r w:rsidR="0060216D">
        <w:rPr>
          <w:kern w:val="0"/>
        </w:rPr>
        <w:fldChar w:fldCharType="end"/>
      </w:r>
      <w:r>
        <w:rPr>
          <w:kern w:val="0"/>
        </w:rPr>
        <w:t>.</w:t>
      </w:r>
    </w:p>
    <w:p w:rsidR="00F461B1" w:rsidRDefault="00F461B1" w:rsidP="00F461B1">
      <w:pPr>
        <w:widowControl/>
        <w:suppressAutoHyphens w:val="0"/>
        <w:spacing w:line="360" w:lineRule="auto"/>
        <w:jc w:val="both"/>
        <w:rPr>
          <w:kern w:val="0"/>
        </w:rPr>
      </w:pPr>
      <w:r>
        <w:rPr>
          <w:kern w:val="0"/>
        </w:rPr>
        <w:tab/>
        <w:t>Com o passar dos tempos, o Tableau de Bord também foi evoluindo, tendo nos anos 50 avanços mais significativos, nomeadamente</w:t>
      </w:r>
      <w:r w:rsidR="00D27DE6">
        <w:rPr>
          <w:kern w:val="0"/>
        </w:rPr>
        <w:t>,</w:t>
      </w:r>
      <w:r>
        <w:rPr>
          <w:kern w:val="0"/>
        </w:rPr>
        <w:t xml:space="preserve"> “com a difusão dos métodos de gestão americanos, dos centros de responsabilidade nas empresas” </w:t>
      </w:r>
      <w:r w:rsidR="0060216D">
        <w:rPr>
          <w:kern w:val="0"/>
        </w:rPr>
        <w:fldChar w:fldCharType="begin"/>
      </w:r>
      <w:r w:rsidR="00636983">
        <w:rPr>
          <w:kern w:val="0"/>
        </w:rPr>
        <w:instrText xml:space="preserve"> ADDIN EN.CITE &lt;EndNote&gt;&lt;Cite&gt;&lt;Author&gt;Russo&lt;/Author&gt;&lt;Year&gt;2006&lt;/Year&gt;&lt;IDText&gt;Balanced Scorecard para PME&lt;/IDText&gt;&lt;DisplayText&gt;(Russo, 2006)&lt;/DisplayText&gt;&lt;record&gt;&lt;titles&gt;&lt;title&gt;Balanced Scorecard para PME&lt;/title&gt;&lt;secondary-title&gt;Editora Lidel&lt;/secondary-title&gt;&lt;/titles&gt;&lt;contributors&gt;&lt;authors&gt;&lt;author&gt;Russo, João&lt;/author&gt;&lt;/authors&gt;&lt;/contributors&gt;&lt;added-date format="utc"&gt;1294082569&lt;/added-date&gt;&lt;pub-location&gt;Lisboa&lt;/pub-location&gt;&lt;ref-type name="Book"&gt;6&lt;/ref-type&gt;&lt;dates&gt;&lt;year&gt;2006&lt;/year&gt;&lt;/dates&gt;&lt;rec-number&gt;25&lt;/rec-number&gt;&lt;last-updated-date format="utc"&gt;1294082614&lt;/last-updated-date&gt;&lt;/record&gt;&lt;/Cite&gt;&lt;/EndNote&gt;</w:instrText>
      </w:r>
      <w:r w:rsidR="0060216D">
        <w:rPr>
          <w:kern w:val="0"/>
        </w:rPr>
        <w:fldChar w:fldCharType="separate"/>
      </w:r>
      <w:r w:rsidR="00636983">
        <w:rPr>
          <w:noProof/>
          <w:kern w:val="0"/>
        </w:rPr>
        <w:t>(Russo, 2006)</w:t>
      </w:r>
      <w:r w:rsidR="0060216D">
        <w:rPr>
          <w:kern w:val="0"/>
        </w:rPr>
        <w:fldChar w:fldCharType="end"/>
      </w:r>
      <w:r>
        <w:rPr>
          <w:kern w:val="0"/>
        </w:rPr>
        <w:t>, passando mesmo a ter dados orçamentais.</w:t>
      </w:r>
    </w:p>
    <w:p w:rsidR="00F461B1" w:rsidRDefault="00F461B1" w:rsidP="00F461B1">
      <w:pPr>
        <w:widowControl/>
        <w:suppressAutoHyphens w:val="0"/>
        <w:spacing w:line="360" w:lineRule="auto"/>
        <w:jc w:val="both"/>
        <w:rPr>
          <w:kern w:val="0"/>
        </w:rPr>
      </w:pPr>
      <w:r>
        <w:rPr>
          <w:kern w:val="0"/>
        </w:rPr>
        <w:tab/>
        <w:t>Nos anos 80</w:t>
      </w:r>
      <w:r w:rsidR="00D27DE6">
        <w:rPr>
          <w:kern w:val="0"/>
        </w:rPr>
        <w:t>,</w:t>
      </w:r>
      <w:r>
        <w:rPr>
          <w:kern w:val="0"/>
        </w:rPr>
        <w:t xml:space="preserve"> o Tableau de Bord era utilizado apenas como um relatório de orçamento, comparando os dados previamente fixados com os que </w:t>
      </w:r>
      <w:r w:rsidR="00636983">
        <w:rPr>
          <w:kern w:val="0"/>
        </w:rPr>
        <w:t>realmente aconteciam.</w:t>
      </w:r>
    </w:p>
    <w:p w:rsidR="00F461B1" w:rsidRPr="0082386C" w:rsidRDefault="00F461B1" w:rsidP="0082386C">
      <w:pPr>
        <w:widowControl/>
        <w:suppressAutoHyphens w:val="0"/>
        <w:spacing w:line="360" w:lineRule="auto"/>
        <w:ind w:firstLine="708"/>
        <w:jc w:val="both"/>
        <w:rPr>
          <w:kern w:val="0"/>
        </w:rPr>
      </w:pPr>
      <w:r>
        <w:rPr>
          <w:kern w:val="0"/>
        </w:rPr>
        <w:lastRenderedPageBreak/>
        <w:t xml:space="preserve">Na década de 90, a preocupação centrava-se coerência entre os objectivos e as acções. Contudo, o Tableau de Bord aborda muito superficialmente esta relação. Como tinham de ser os gestores a escolher os critérios que achavam mais relevantes, estes optavam por dar mais importância aos da perspectiva financeira em detrimento de outras perspectivas </w:t>
      </w:r>
      <w:r w:rsidR="0060216D">
        <w:rPr>
          <w:kern w:val="0"/>
        </w:rPr>
        <w:fldChar w:fldCharType="begin"/>
      </w:r>
      <w:r w:rsidR="00636983">
        <w:rPr>
          <w:kern w:val="0"/>
        </w:rPr>
        <w:instrText xml:space="preserve"> ADDIN EN.CITE &lt;EndNote&gt;&lt;Cite&gt;&lt;Author&gt;Russo&lt;/Author&gt;&lt;Year&gt;2006&lt;/Year&gt;&lt;IDText&gt;Balanced Scorecard para PME&lt;/IDText&gt;&lt;DisplayText&gt;(Russo, 2006)&lt;/DisplayText&gt;&lt;record&gt;&lt;titles&gt;&lt;title&gt;Balanced Scorecard para PME&lt;/title&gt;&lt;secondary-title&gt;Editora Lidel&lt;/secondary-title&gt;&lt;/titles&gt;&lt;contributors&gt;&lt;authors&gt;&lt;author&gt;Russo, João&lt;/author&gt;&lt;/authors&gt;&lt;/contributors&gt;&lt;added-date format="utc"&gt;1294082569&lt;/added-date&gt;&lt;pub-location&gt;Lisboa&lt;/pub-location&gt;&lt;ref-type name="Book"&gt;6&lt;/ref-type&gt;&lt;dates&gt;&lt;year&gt;2006&lt;/year&gt;&lt;/dates&gt;&lt;rec-number&gt;25&lt;/rec-number&gt;&lt;last-updated-date format="utc"&gt;1294082614&lt;/last-updated-date&gt;&lt;/record&gt;&lt;/Cite&gt;&lt;/EndNote&gt;</w:instrText>
      </w:r>
      <w:r w:rsidR="0060216D">
        <w:rPr>
          <w:kern w:val="0"/>
        </w:rPr>
        <w:fldChar w:fldCharType="separate"/>
      </w:r>
      <w:r w:rsidR="00636983">
        <w:rPr>
          <w:noProof/>
          <w:kern w:val="0"/>
        </w:rPr>
        <w:t>(Russo, 2006)</w:t>
      </w:r>
      <w:r w:rsidR="0060216D">
        <w:rPr>
          <w:kern w:val="0"/>
        </w:rPr>
        <w:fldChar w:fldCharType="end"/>
      </w:r>
      <w:r>
        <w:rPr>
          <w:kern w:val="0"/>
        </w:rPr>
        <w:t>.</w:t>
      </w:r>
    </w:p>
    <w:p w:rsidR="00003DE6" w:rsidRPr="00B16BE0" w:rsidRDefault="007F12B3" w:rsidP="00F461B1">
      <w:pPr>
        <w:pStyle w:val="Heading2"/>
        <w:jc w:val="both"/>
        <w:rPr>
          <w:rFonts w:ascii="Times New Roman" w:hAnsi="Times New Roman" w:cs="Times New Roman"/>
          <w:b w:val="0"/>
          <w:color w:val="365F91" w:themeColor="accent1" w:themeShade="BF"/>
          <w:kern w:val="0"/>
          <w:sz w:val="24"/>
          <w:szCs w:val="24"/>
        </w:rPr>
      </w:pPr>
      <w:bookmarkStart w:id="15" w:name="_Toc282526689"/>
      <w:r w:rsidRPr="00B16BE0">
        <w:rPr>
          <w:rFonts w:ascii="Times New Roman" w:hAnsi="Times New Roman" w:cs="Times New Roman"/>
          <w:b w:val="0"/>
          <w:color w:val="365F91" w:themeColor="accent1" w:themeShade="BF"/>
          <w:kern w:val="0"/>
          <w:sz w:val="24"/>
          <w:szCs w:val="24"/>
        </w:rPr>
        <w:t>3.2 – Diferenças e Semelhanças entre o Balanced Scorecard e o Tableau de Bord</w:t>
      </w:r>
      <w:bookmarkEnd w:id="15"/>
    </w:p>
    <w:p w:rsidR="00003DE6" w:rsidRPr="0082386C" w:rsidRDefault="00003DE6" w:rsidP="00DF1579">
      <w:pPr>
        <w:widowControl/>
        <w:suppressAutoHyphens w:val="0"/>
        <w:spacing w:line="360" w:lineRule="auto"/>
        <w:ind w:firstLine="708"/>
        <w:jc w:val="both"/>
        <w:rPr>
          <w:kern w:val="0"/>
        </w:rPr>
      </w:pPr>
    </w:p>
    <w:p w:rsidR="00DF1579" w:rsidRPr="00E53199" w:rsidRDefault="0060216D" w:rsidP="00DF1579">
      <w:pPr>
        <w:widowControl/>
        <w:suppressAutoHyphens w:val="0"/>
        <w:spacing w:line="360" w:lineRule="auto"/>
        <w:ind w:firstLine="708"/>
        <w:jc w:val="both"/>
      </w:pPr>
      <w:r>
        <w:rPr>
          <w:kern w:val="0"/>
        </w:rPr>
        <w:fldChar w:fldCharType="begin"/>
      </w:r>
      <w:r w:rsidR="00636983">
        <w:rPr>
          <w:kern w:val="0"/>
        </w:rPr>
        <w:instrText xml:space="preserve"> ADDIN EN.CITE &lt;EndNote&gt;&lt;Cite&gt;&lt;Author&gt;Kaplan&lt;/Author&gt;&lt;Year&gt;1997&lt;/Year&gt;&lt;IDText&gt;Why does business need a Balanced Scorecard?&lt;/IDText&gt;&lt;DisplayText&gt;(Kaplan &amp;amp; Norton, 1997)&lt;/DisplayText&gt;&lt;record&gt;&lt;titles&gt;&lt;title&gt;Why does business need a Balanced Scorecard?&lt;/title&gt;&lt;secondary-title&gt;Journal of Cost Management&lt;/secondary-title&gt;&lt;/titles&gt;&lt;pages&gt;5 - 10&lt;/pages&gt;&lt;contributors&gt;&lt;authors&gt;&lt;author&gt;Kaplan, R. S.&lt;/author&gt;&lt;author&gt;Norton, D. P.&lt;/author&gt;&lt;/authors&gt;&lt;/contributors&gt;&lt;added-date format="utc"&gt;1294081983&lt;/added-date&gt;&lt;ref-type name="Journal Article"&gt;17&lt;/ref-type&gt;&lt;dates&gt;&lt;year&gt;1997&lt;/year&gt;&lt;/dates&gt;&lt;rec-number&gt;23&lt;/rec-number&gt;&lt;last-updated-date format="utc"&gt;1294082045&lt;/last-updated-date&gt;&lt;volume&gt;Maio - Junho&lt;/volume&gt;&lt;/record&gt;&lt;/Cite&gt;&lt;/EndNote&gt;</w:instrText>
      </w:r>
      <w:r>
        <w:rPr>
          <w:kern w:val="0"/>
        </w:rPr>
        <w:fldChar w:fldCharType="separate"/>
      </w:r>
      <w:r w:rsidR="008D7596">
        <w:rPr>
          <w:noProof/>
          <w:kern w:val="0"/>
        </w:rPr>
        <w:t>Kaplan e Norton</w:t>
      </w:r>
      <w:r w:rsidR="00636983">
        <w:rPr>
          <w:noProof/>
          <w:kern w:val="0"/>
        </w:rPr>
        <w:t xml:space="preserve"> </w:t>
      </w:r>
      <w:r w:rsidR="008D7596">
        <w:rPr>
          <w:noProof/>
          <w:kern w:val="0"/>
        </w:rPr>
        <w:t>(</w:t>
      </w:r>
      <w:r w:rsidR="00636983">
        <w:rPr>
          <w:noProof/>
          <w:kern w:val="0"/>
        </w:rPr>
        <w:t>1997)</w:t>
      </w:r>
      <w:r>
        <w:rPr>
          <w:kern w:val="0"/>
        </w:rPr>
        <w:fldChar w:fldCharType="end"/>
      </w:r>
      <w:r w:rsidR="00003DE6">
        <w:rPr>
          <w:kern w:val="0"/>
        </w:rPr>
        <w:t xml:space="preserve"> </w:t>
      </w:r>
      <w:r w:rsidR="00003DE6">
        <w:rPr>
          <w:rStyle w:val="hps"/>
        </w:rPr>
        <w:t>reconhecerem</w:t>
      </w:r>
      <w:r w:rsidR="00DF1579">
        <w:rPr>
          <w:rStyle w:val="hps"/>
        </w:rPr>
        <w:t xml:space="preserve"> que</w:t>
      </w:r>
      <w:r w:rsidR="00DF1579">
        <w:rPr>
          <w:rStyle w:val="longtext"/>
        </w:rPr>
        <w:t xml:space="preserve"> </w:t>
      </w:r>
      <w:r w:rsidR="00DF1579">
        <w:rPr>
          <w:rStyle w:val="hps"/>
        </w:rPr>
        <w:t>a</w:t>
      </w:r>
      <w:r w:rsidR="00DF1579">
        <w:rPr>
          <w:rStyle w:val="longtext"/>
        </w:rPr>
        <w:t xml:space="preserve"> </w:t>
      </w:r>
      <w:r w:rsidR="00DF1579">
        <w:rPr>
          <w:rStyle w:val="hps"/>
        </w:rPr>
        <w:t>T</w:t>
      </w:r>
      <w:r w:rsidR="00003DE6">
        <w:rPr>
          <w:rStyle w:val="hps"/>
        </w:rPr>
        <w:t>ableau de Bord</w:t>
      </w:r>
      <w:r w:rsidR="00DF1579">
        <w:rPr>
          <w:rStyle w:val="longtext"/>
        </w:rPr>
        <w:t xml:space="preserve"> </w:t>
      </w:r>
      <w:r w:rsidR="00DF1579">
        <w:rPr>
          <w:rStyle w:val="hps"/>
        </w:rPr>
        <w:t>tem semelhanças</w:t>
      </w:r>
      <w:r w:rsidR="00DF1579">
        <w:rPr>
          <w:rStyle w:val="longtext"/>
        </w:rPr>
        <w:t xml:space="preserve"> </w:t>
      </w:r>
      <w:r w:rsidR="00DF1579">
        <w:rPr>
          <w:rStyle w:val="hps"/>
        </w:rPr>
        <w:t>com</w:t>
      </w:r>
      <w:r w:rsidR="00DF1579">
        <w:rPr>
          <w:rStyle w:val="longtext"/>
        </w:rPr>
        <w:t xml:space="preserve"> </w:t>
      </w:r>
      <w:r w:rsidR="00DF1579">
        <w:rPr>
          <w:rStyle w:val="hps"/>
        </w:rPr>
        <w:t>o BSC</w:t>
      </w:r>
      <w:r w:rsidR="00003DE6">
        <w:rPr>
          <w:rStyle w:val="longtext"/>
        </w:rPr>
        <w:t xml:space="preserve">. </w:t>
      </w:r>
      <w:r w:rsidR="00D27DE6" w:rsidRPr="0082386C">
        <w:rPr>
          <w:rStyle w:val="hps"/>
        </w:rPr>
        <w:t>Porém</w:t>
      </w:r>
      <w:r w:rsidR="00DF1579">
        <w:rPr>
          <w:rStyle w:val="hps"/>
        </w:rPr>
        <w:t>,</w:t>
      </w:r>
      <w:r w:rsidR="00DF1579">
        <w:rPr>
          <w:rStyle w:val="longtext"/>
        </w:rPr>
        <w:t xml:space="preserve"> </w:t>
      </w:r>
      <w:r w:rsidR="00003DE6">
        <w:rPr>
          <w:rStyle w:val="hps"/>
        </w:rPr>
        <w:t>os autores</w:t>
      </w:r>
      <w:r w:rsidR="00003DE6">
        <w:rPr>
          <w:rStyle w:val="longtext"/>
        </w:rPr>
        <w:t xml:space="preserve"> </w:t>
      </w:r>
      <w:r w:rsidR="00003DE6">
        <w:rPr>
          <w:rStyle w:val="hps"/>
        </w:rPr>
        <w:t>rapidamente</w:t>
      </w:r>
      <w:r w:rsidR="00003DE6">
        <w:rPr>
          <w:rStyle w:val="longtext"/>
        </w:rPr>
        <w:t xml:space="preserve"> </w:t>
      </w:r>
      <w:r w:rsidR="00003DE6">
        <w:rPr>
          <w:rStyle w:val="hps"/>
        </w:rPr>
        <w:t>descartaram</w:t>
      </w:r>
      <w:r w:rsidR="00003DE6">
        <w:rPr>
          <w:rStyle w:val="longtext"/>
        </w:rPr>
        <w:t xml:space="preserve">-no </w:t>
      </w:r>
      <w:r w:rsidR="00003DE6">
        <w:rPr>
          <w:rStyle w:val="hps"/>
        </w:rPr>
        <w:t>dizendo</w:t>
      </w:r>
      <w:r w:rsidR="00DF1579">
        <w:rPr>
          <w:rStyle w:val="longtext"/>
        </w:rPr>
        <w:t xml:space="preserve"> </w:t>
      </w:r>
      <w:r w:rsidR="00DF1579">
        <w:rPr>
          <w:rStyle w:val="hps"/>
        </w:rPr>
        <w:t>que</w:t>
      </w:r>
      <w:r w:rsidR="00DF1579">
        <w:rPr>
          <w:rStyle w:val="longtext"/>
        </w:rPr>
        <w:t xml:space="preserve"> </w:t>
      </w:r>
      <w:r w:rsidR="00003DE6">
        <w:rPr>
          <w:rStyle w:val="hps"/>
        </w:rPr>
        <w:t>o Tableau de Bord</w:t>
      </w:r>
      <w:r w:rsidR="00DF1579">
        <w:rPr>
          <w:rStyle w:val="longtext"/>
        </w:rPr>
        <w:t xml:space="preserve"> </w:t>
      </w:r>
      <w:r w:rsidR="00DF1579">
        <w:rPr>
          <w:rStyle w:val="hps"/>
        </w:rPr>
        <w:t>é</w:t>
      </w:r>
      <w:r w:rsidR="00DF1579">
        <w:rPr>
          <w:rStyle w:val="longtext"/>
        </w:rPr>
        <w:t xml:space="preserve"> </w:t>
      </w:r>
      <w:r w:rsidR="00DF1579">
        <w:rPr>
          <w:rStyle w:val="hps"/>
        </w:rPr>
        <w:t>apenas</w:t>
      </w:r>
      <w:r w:rsidR="00DF1579">
        <w:rPr>
          <w:rStyle w:val="longtext"/>
        </w:rPr>
        <w:t xml:space="preserve"> </w:t>
      </w:r>
      <w:r w:rsidR="00DF1579">
        <w:rPr>
          <w:rStyle w:val="hps"/>
        </w:rPr>
        <w:t>uma</w:t>
      </w:r>
      <w:r w:rsidR="00DF1579">
        <w:rPr>
          <w:rStyle w:val="longtext"/>
        </w:rPr>
        <w:t xml:space="preserve"> </w:t>
      </w:r>
      <w:r w:rsidR="00DF1579">
        <w:rPr>
          <w:rStyle w:val="hps"/>
        </w:rPr>
        <w:t>"</w:t>
      </w:r>
      <w:r w:rsidR="00003DE6">
        <w:rPr>
          <w:rStyle w:val="longtext"/>
        </w:rPr>
        <w:t>colecção</w:t>
      </w:r>
      <w:r w:rsidR="00DF1579">
        <w:rPr>
          <w:rStyle w:val="longtext"/>
        </w:rPr>
        <w:t xml:space="preserve"> de </w:t>
      </w:r>
      <w:r w:rsidR="00DF1579">
        <w:rPr>
          <w:rStyle w:val="hps"/>
        </w:rPr>
        <w:t>indicadores</w:t>
      </w:r>
      <w:r w:rsidR="00DF1579">
        <w:rPr>
          <w:rStyle w:val="longtext"/>
        </w:rPr>
        <w:t xml:space="preserve"> </w:t>
      </w:r>
      <w:r w:rsidR="00DF1579">
        <w:rPr>
          <w:rStyle w:val="hps"/>
        </w:rPr>
        <w:t>críticos</w:t>
      </w:r>
      <w:r w:rsidR="00DF1579">
        <w:rPr>
          <w:rStyle w:val="longtext"/>
        </w:rPr>
        <w:t xml:space="preserve"> </w:t>
      </w:r>
      <w:r w:rsidR="00DF1579">
        <w:rPr>
          <w:rStyle w:val="hps"/>
        </w:rPr>
        <w:t>ou</w:t>
      </w:r>
      <w:r w:rsidR="00DF1579">
        <w:rPr>
          <w:rStyle w:val="longtext"/>
        </w:rPr>
        <w:t xml:space="preserve"> </w:t>
      </w:r>
      <w:r w:rsidR="00003DE6">
        <w:rPr>
          <w:rStyle w:val="hps"/>
        </w:rPr>
        <w:t>factore</w:t>
      </w:r>
      <w:r w:rsidR="00003DE6">
        <w:rPr>
          <w:rStyle w:val="longtext"/>
        </w:rPr>
        <w:t>s-chave</w:t>
      </w:r>
      <w:r w:rsidR="00DF1579">
        <w:rPr>
          <w:rStyle w:val="longtext"/>
        </w:rPr>
        <w:t xml:space="preserve"> de sucesso"</w:t>
      </w:r>
      <w:r w:rsidR="00003DE6">
        <w:rPr>
          <w:rStyle w:val="longtext"/>
        </w:rPr>
        <w:t xml:space="preserve"> </w:t>
      </w:r>
      <w:r>
        <w:rPr>
          <w:rStyle w:val="longtext"/>
        </w:rPr>
        <w:fldChar w:fldCharType="begin"/>
      </w:r>
      <w:r w:rsidR="0028601F">
        <w:rPr>
          <w:rStyle w:val="longtext"/>
        </w:rPr>
        <w:instrText xml:space="preserve"> ADDIN EN.CITE &lt;EndNote&gt;&lt;Cite&gt;&lt;Author&gt;Kaplan&lt;/Author&gt;&lt;Year&gt;1997&lt;/Year&gt;&lt;IDText&gt;Why does business need a Balanced Scorecard?&lt;/IDText&gt;&lt;DisplayText&gt;(Kaplan &amp;amp; Norton, 1997)&lt;/DisplayText&gt;&lt;record&gt;&lt;titles&gt;&lt;title&gt;Why does business need a Balanced Scorecard?&lt;/title&gt;&lt;secondary-title&gt;Journal of Cost Management&lt;/secondary-title&gt;&lt;/titles&gt;&lt;pages&gt;5 - 10&lt;/pages&gt;&lt;contributors&gt;&lt;authors&gt;&lt;author&gt;Kaplan, R. S.&lt;/author&gt;&lt;author&gt;Norton, D. P.&lt;/author&gt;&lt;/authors&gt;&lt;/contributors&gt;&lt;added-date format="utc"&gt;1294081983&lt;/added-date&gt;&lt;ref-type name="Journal Article"&gt;17&lt;/ref-type&gt;&lt;dates&gt;&lt;year&gt;1997&lt;/year&gt;&lt;/dates&gt;&lt;rec-number&gt;23&lt;/rec-number&gt;&lt;last-updated-date format="utc"&gt;1294082045&lt;/last-updated-date&gt;&lt;volume&gt;Maio - Junho&lt;/volume&gt;&lt;/record&gt;&lt;/Cite&gt;&lt;/EndNote&gt;</w:instrText>
      </w:r>
      <w:r>
        <w:rPr>
          <w:rStyle w:val="longtext"/>
        </w:rPr>
        <w:fldChar w:fldCharType="separate"/>
      </w:r>
      <w:r w:rsidR="0028601F">
        <w:rPr>
          <w:rStyle w:val="longtext"/>
          <w:noProof/>
        </w:rPr>
        <w:t xml:space="preserve">(Kaplan </w:t>
      </w:r>
      <w:r w:rsidR="008D7596">
        <w:rPr>
          <w:rStyle w:val="longtext"/>
          <w:noProof/>
        </w:rPr>
        <w:t>e</w:t>
      </w:r>
      <w:r w:rsidR="0028601F">
        <w:rPr>
          <w:rStyle w:val="longtext"/>
          <w:noProof/>
        </w:rPr>
        <w:t xml:space="preserve"> Norton, 1997)</w:t>
      </w:r>
      <w:r>
        <w:rPr>
          <w:rStyle w:val="longtext"/>
        </w:rPr>
        <w:fldChar w:fldCharType="end"/>
      </w:r>
      <w:r w:rsidR="00636983">
        <w:rPr>
          <w:rStyle w:val="longtext"/>
        </w:rPr>
        <w:t>.</w:t>
      </w:r>
    </w:p>
    <w:p w:rsidR="00F7404C" w:rsidRDefault="00FE7765" w:rsidP="00E53199">
      <w:pPr>
        <w:widowControl/>
        <w:suppressAutoHyphens w:val="0"/>
        <w:spacing w:line="360" w:lineRule="auto"/>
        <w:jc w:val="both"/>
      </w:pPr>
      <w:r>
        <w:tab/>
        <w:t>Apesar de tudo, ambos apresentam características muito similares</w:t>
      </w:r>
      <w:r w:rsidR="00FF130B">
        <w:t xml:space="preserve">, </w:t>
      </w:r>
      <w:r w:rsidR="00D27DE6">
        <w:t xml:space="preserve">de </w:t>
      </w:r>
      <w:r w:rsidR="00FF130B" w:rsidRPr="0082386C">
        <w:t xml:space="preserve">entre as quais </w:t>
      </w:r>
      <w:r w:rsidR="00D27DE6" w:rsidRPr="0082386C">
        <w:t>se destacam</w:t>
      </w:r>
      <w:r w:rsidR="00FF130B" w:rsidRPr="0082386C">
        <w:t>.</w:t>
      </w:r>
      <w:r w:rsidR="00FF130B">
        <w:t xml:space="preserve"> </w:t>
      </w:r>
    </w:p>
    <w:p w:rsidR="0066764C" w:rsidRPr="0066764C" w:rsidRDefault="0082386C" w:rsidP="0066764C">
      <w:pPr>
        <w:pStyle w:val="Caption"/>
        <w:keepNext/>
        <w:jc w:val="center"/>
        <w:rPr>
          <w:sz w:val="24"/>
          <w:szCs w:val="24"/>
        </w:rPr>
      </w:pPr>
      <w:r>
        <w:rPr>
          <w:noProof/>
          <w:sz w:val="24"/>
          <w:szCs w:val="24"/>
        </w:rPr>
        <w:drawing>
          <wp:anchor distT="0" distB="0" distL="114300" distR="114300" simplePos="0" relativeHeight="251701248" behindDoc="1" locked="0" layoutInCell="1" allowOverlap="1">
            <wp:simplePos x="0" y="0"/>
            <wp:positionH relativeFrom="column">
              <wp:posOffset>-88725</wp:posOffset>
            </wp:positionH>
            <wp:positionV relativeFrom="paragraph">
              <wp:posOffset>220372</wp:posOffset>
            </wp:positionV>
            <wp:extent cx="5393514" cy="4708187"/>
            <wp:effectExtent l="38100" t="0" r="16686" b="0"/>
            <wp:wrapNone/>
            <wp:docPr id="20" name="Diagrama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r w:rsidR="0066764C" w:rsidRPr="0066764C">
        <w:rPr>
          <w:sz w:val="24"/>
          <w:szCs w:val="24"/>
        </w:rPr>
        <w:t>Ilustração 4 – Aspectos Semelhantes entre B</w:t>
      </w:r>
      <w:r w:rsidR="0028601F">
        <w:rPr>
          <w:sz w:val="24"/>
          <w:szCs w:val="24"/>
        </w:rPr>
        <w:t>alanced Scorecard</w:t>
      </w:r>
      <w:r w:rsidR="0066764C" w:rsidRPr="0066764C">
        <w:rPr>
          <w:sz w:val="24"/>
          <w:szCs w:val="24"/>
        </w:rPr>
        <w:t xml:space="preserve"> e T</w:t>
      </w:r>
      <w:r w:rsidR="0028601F">
        <w:rPr>
          <w:sz w:val="24"/>
          <w:szCs w:val="24"/>
        </w:rPr>
        <w:t>ableau de Bord</w:t>
      </w:r>
    </w:p>
    <w:p w:rsidR="00FF130B" w:rsidRDefault="00FF130B"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82386C" w:rsidRDefault="0082386C" w:rsidP="00E53199">
      <w:pPr>
        <w:widowControl/>
        <w:suppressAutoHyphens w:val="0"/>
        <w:spacing w:line="360" w:lineRule="auto"/>
        <w:jc w:val="both"/>
      </w:pPr>
    </w:p>
    <w:p w:rsidR="00F7404C" w:rsidRPr="0028601F" w:rsidRDefault="00F7404C" w:rsidP="0028601F">
      <w:pPr>
        <w:widowControl/>
        <w:suppressAutoHyphens w:val="0"/>
        <w:spacing w:line="360" w:lineRule="auto"/>
        <w:jc w:val="center"/>
        <w:rPr>
          <w:kern w:val="0"/>
          <w:sz w:val="18"/>
          <w:szCs w:val="18"/>
        </w:rPr>
      </w:pPr>
      <w:r w:rsidRPr="0028601F">
        <w:rPr>
          <w:sz w:val="18"/>
          <w:szCs w:val="18"/>
        </w:rPr>
        <w:t xml:space="preserve">Fonte: Baseados em </w:t>
      </w:r>
      <w:r w:rsidR="0060216D" w:rsidRPr="0028601F">
        <w:rPr>
          <w:kern w:val="0"/>
          <w:sz w:val="18"/>
          <w:szCs w:val="18"/>
        </w:rPr>
        <w:fldChar w:fldCharType="begin"/>
      </w:r>
      <w:r w:rsidR="0028601F" w:rsidRPr="0028601F">
        <w:rPr>
          <w:kern w:val="0"/>
          <w:sz w:val="18"/>
          <w:szCs w:val="18"/>
        </w:rPr>
        <w:instrText xml:space="preserve"> ADDIN EN.CITE &lt;EndNote&gt;&lt;Cite&gt;&lt;Author&gt;Bourguignon&lt;/Author&gt;&lt;Year&gt;2004&lt;/Year&gt;&lt;IDText&gt;The American Balanced Scorecard versus the French Tableau de Bord: the ideological dimension&lt;/IDText&gt;&lt;DisplayText&gt;(Bourguignon, et al., 2004)&lt;/DisplayText&gt;&lt;record&gt;&lt;titles&gt;&lt;title&gt;The American Balanced Scorecard versus the French Tableau de Bord: the ideological dimension&lt;/title&gt;&lt;secondary-title&gt;Management Accounting Research&lt;/secondary-title&gt;&lt;/titles&gt;&lt;pages&gt;107 - 134&lt;/pages&gt;&lt;contributors&gt;&lt;authors&gt;&lt;author&gt;Bourguignon, A.&lt;/author&gt;&lt;author&gt;Malleret, Véronique&lt;/author&gt;&lt;author&gt;Norreklit, H.&lt;/author&gt;&lt;/authors&gt;&lt;/contributors&gt;&lt;added-date format="utc"&gt;1294083170&lt;/added-date&gt;&lt;ref-type name="Journal Article"&gt;17&lt;/ref-type&gt;&lt;dates&gt;&lt;year&gt;2004&lt;/year&gt;&lt;/dates&gt;&lt;rec-number&gt;29&lt;/rec-number&gt;&lt;last-updated-date format="utc"&gt;1294083309&lt;/last-updated-date&gt;&lt;volume&gt;Vol. 15&lt;/volume&gt;&lt;/record&gt;&lt;/Cite&gt;&lt;/EndNote&gt;</w:instrText>
      </w:r>
      <w:r w:rsidR="0060216D" w:rsidRPr="0028601F">
        <w:rPr>
          <w:kern w:val="0"/>
          <w:sz w:val="18"/>
          <w:szCs w:val="18"/>
        </w:rPr>
        <w:fldChar w:fldCharType="separate"/>
      </w:r>
      <w:r w:rsidR="0028601F" w:rsidRPr="0028601F">
        <w:rPr>
          <w:noProof/>
          <w:kern w:val="0"/>
          <w:sz w:val="18"/>
          <w:szCs w:val="18"/>
        </w:rPr>
        <w:t>(Bourguignon, et al., 2004)</w:t>
      </w:r>
      <w:r w:rsidR="0060216D" w:rsidRPr="0028601F">
        <w:rPr>
          <w:kern w:val="0"/>
          <w:sz w:val="18"/>
          <w:szCs w:val="18"/>
        </w:rPr>
        <w:fldChar w:fldCharType="end"/>
      </w:r>
      <w:r w:rsidRPr="0028601F">
        <w:rPr>
          <w:kern w:val="0"/>
          <w:sz w:val="18"/>
          <w:szCs w:val="18"/>
        </w:rPr>
        <w:t xml:space="preserve">, </w:t>
      </w:r>
      <w:r w:rsidR="0060216D" w:rsidRPr="0028601F">
        <w:rPr>
          <w:kern w:val="0"/>
          <w:sz w:val="18"/>
          <w:szCs w:val="18"/>
        </w:rPr>
        <w:fldChar w:fldCharType="begin"/>
      </w:r>
      <w:r w:rsidR="0028601F" w:rsidRPr="0028601F">
        <w:rPr>
          <w:kern w:val="0"/>
          <w:sz w:val="18"/>
          <w:szCs w:val="18"/>
        </w:rPr>
        <w:instrText xml:space="preserve"> ADDIN EN.CITE &lt;EndNote&gt;&lt;Cite&gt;&lt;Author&gt;Bessire&lt;/Author&gt;&lt;Year&gt;2005&lt;/Year&gt;&lt;IDText&gt;The French Tableau de Bord and the American Balanced Scorecard: a critical analysis&lt;/IDText&gt;&lt;DisplayText&gt;(Bessire &amp;amp; Baker, 2005)&lt;/DisplayText&gt;&lt;record&gt;&lt;titles&gt;&lt;title&gt;The French Tableau de Bord and the American Balanced Scorecard: a critical analysis&lt;/title&gt;&lt;secondary-title&gt;Critical Perspectives on Accounting&lt;/secondary-title&gt;&lt;/titles&gt;&lt;pages&gt;645 - 664&lt;/pages&gt;&lt;contributors&gt;&lt;authors&gt;&lt;author&gt;Bessire, D.&lt;/author&gt;&lt;author&gt;Baker, C. Richard&lt;/author&gt;&lt;/authors&gt;&lt;/contributors&gt;&lt;added-date format="utc"&gt;1294083354&lt;/added-date&gt;&lt;ref-type name="Journal Article"&gt;17&lt;/ref-type&gt;&lt;dates&gt;&lt;year&gt;2005&lt;/year&gt;&lt;/dates&gt;&lt;rec-number&gt;30&lt;/rec-number&gt;&lt;last-updated-date format="utc"&gt;1294083489&lt;/last-updated-date&gt;&lt;volume&gt;Vol. 16&lt;/volume&gt;&lt;/record&gt;&lt;/Cite&gt;&lt;/EndNote&gt;</w:instrText>
      </w:r>
      <w:r w:rsidR="0060216D" w:rsidRPr="0028601F">
        <w:rPr>
          <w:kern w:val="0"/>
          <w:sz w:val="18"/>
          <w:szCs w:val="18"/>
        </w:rPr>
        <w:fldChar w:fldCharType="separate"/>
      </w:r>
      <w:r w:rsidR="0028601F" w:rsidRPr="0028601F">
        <w:rPr>
          <w:noProof/>
          <w:kern w:val="0"/>
          <w:sz w:val="18"/>
          <w:szCs w:val="18"/>
        </w:rPr>
        <w:t xml:space="preserve">(Bessire </w:t>
      </w:r>
      <w:r w:rsidR="008D7596">
        <w:rPr>
          <w:noProof/>
          <w:kern w:val="0"/>
          <w:sz w:val="18"/>
          <w:szCs w:val="18"/>
        </w:rPr>
        <w:t>e</w:t>
      </w:r>
      <w:r w:rsidR="0028601F" w:rsidRPr="0028601F">
        <w:rPr>
          <w:noProof/>
          <w:kern w:val="0"/>
          <w:sz w:val="18"/>
          <w:szCs w:val="18"/>
        </w:rPr>
        <w:t xml:space="preserve"> Baker, 2005)</w:t>
      </w:r>
      <w:r w:rsidR="0060216D" w:rsidRPr="0028601F">
        <w:rPr>
          <w:kern w:val="0"/>
          <w:sz w:val="18"/>
          <w:szCs w:val="18"/>
        </w:rPr>
        <w:fldChar w:fldCharType="end"/>
      </w:r>
      <w:r w:rsidRPr="0028601F">
        <w:rPr>
          <w:kern w:val="0"/>
          <w:sz w:val="18"/>
          <w:szCs w:val="18"/>
        </w:rPr>
        <w:t xml:space="preserve">, </w:t>
      </w:r>
      <w:r w:rsidR="0060216D" w:rsidRPr="0028601F">
        <w:rPr>
          <w:kern w:val="0"/>
          <w:sz w:val="18"/>
          <w:szCs w:val="18"/>
        </w:rPr>
        <w:fldChar w:fldCharType="begin"/>
      </w:r>
      <w:r w:rsidR="0028601F" w:rsidRPr="0028601F">
        <w:rPr>
          <w:kern w:val="0"/>
          <w:sz w:val="18"/>
          <w:szCs w:val="18"/>
        </w:rPr>
        <w:instrText xml:space="preserve"> ADDIN EN.CITE &lt;EndNote&gt;&lt;Cite&gt;&lt;Author&gt;Jordan&lt;/Author&gt;&lt;Year&gt;2002&lt;/Year&gt;&lt;IDText&gt;O Controlo de Gestão - Ao serviço da Estratégia e dos Gestores&lt;/IDText&gt;&lt;DisplayText&gt;(Jordan, et al., 2002)&lt;/DisplayText&gt;&lt;record&gt;&lt;titles&gt;&lt;title&gt;O Controlo de Gestão - Ao serviço da Estratégia e dos Gestores&lt;/title&gt;&lt;secondary-title&gt;Áreas Editora&lt;/secondary-title&gt;&lt;/titles&gt;&lt;contributors&gt;&lt;authors&gt;&lt;author&gt;Jordan, H.&lt;/author&gt;&lt;author&gt;Neves, J. C.&lt;/author&gt;&lt;author&gt;Rodrigues, J. A&lt;/author&gt;&lt;/authors&gt;&lt;/contributors&gt;&lt;added-date format="utc"&gt;1294082680&lt;/added-date&gt;&lt;pub-location&gt;Lisboa&lt;/pub-location&gt;&lt;ref-type name="Book"&gt;6&lt;/ref-type&gt;&lt;dates&gt;&lt;year&gt;2002&lt;/year&gt;&lt;/dates&gt;&lt;rec-number&gt;26&lt;/rec-number&gt;&lt;last-updated-date format="utc"&gt;1294082757&lt;/last-updated-date&gt;&lt;contributors&gt;&lt;secondary-authors&gt;&lt;author&gt;4ª Edição&lt;/author&gt;&lt;/secondary-authors&gt;&lt;/contributors&gt;&lt;/record&gt;&lt;/Cite&gt;&lt;/EndNote&gt;</w:instrText>
      </w:r>
      <w:r w:rsidR="0060216D" w:rsidRPr="0028601F">
        <w:rPr>
          <w:kern w:val="0"/>
          <w:sz w:val="18"/>
          <w:szCs w:val="18"/>
        </w:rPr>
        <w:fldChar w:fldCharType="separate"/>
      </w:r>
      <w:r w:rsidR="0028601F" w:rsidRPr="0028601F">
        <w:rPr>
          <w:noProof/>
          <w:kern w:val="0"/>
          <w:sz w:val="18"/>
          <w:szCs w:val="18"/>
        </w:rPr>
        <w:t>(Jordan, et al., 2002)</w:t>
      </w:r>
      <w:r w:rsidR="0060216D" w:rsidRPr="0028601F">
        <w:rPr>
          <w:kern w:val="0"/>
          <w:sz w:val="18"/>
          <w:szCs w:val="18"/>
        </w:rPr>
        <w:fldChar w:fldCharType="end"/>
      </w:r>
      <w:r w:rsidRPr="0028601F">
        <w:rPr>
          <w:kern w:val="0"/>
          <w:sz w:val="18"/>
          <w:szCs w:val="18"/>
        </w:rPr>
        <w:t xml:space="preserve"> e </w:t>
      </w:r>
      <w:r w:rsidR="0060216D" w:rsidRPr="0028601F">
        <w:rPr>
          <w:kern w:val="0"/>
          <w:sz w:val="18"/>
          <w:szCs w:val="18"/>
        </w:rPr>
        <w:fldChar w:fldCharType="begin"/>
      </w:r>
      <w:r w:rsidR="0028601F">
        <w:rPr>
          <w:kern w:val="0"/>
          <w:sz w:val="18"/>
          <w:szCs w:val="18"/>
        </w:rPr>
        <w:instrText xml:space="preserve"> ADDIN EN.CITE &lt;EndNote&gt;&lt;Cite&gt;&lt;Author&gt;Russo&lt;/Author&gt;&lt;Year&gt;2006&lt;/Year&gt;&lt;IDText&gt;Balanced Scorecard para PME&lt;/IDText&gt;&lt;DisplayText&gt;(Russo, 2006)&lt;/DisplayText&gt;&lt;record&gt;&lt;titles&gt;&lt;title&gt;Balanced Scorecard para PME&lt;/title&gt;&lt;secondary-title&gt;Editora Lidel&lt;/secondary-title&gt;&lt;/titles&gt;&lt;contributors&gt;&lt;authors&gt;&lt;author&gt;Russo, João&lt;/author&gt;&lt;/authors&gt;&lt;/contributors&gt;&lt;added-date format="utc"&gt;1294082569&lt;/added-date&gt;&lt;pub-location&gt;Lisboa&lt;/pub-location&gt;&lt;ref-type name="Book"&gt;6&lt;/ref-type&gt;&lt;dates&gt;&lt;year&gt;2006&lt;/year&gt;&lt;/dates&gt;&lt;rec-number&gt;25&lt;/rec-number&gt;&lt;last-updated-date format="utc"&gt;1294082614&lt;/last-updated-date&gt;&lt;/record&gt;&lt;/Cite&gt;&lt;/EndNote&gt;</w:instrText>
      </w:r>
      <w:r w:rsidR="0060216D" w:rsidRPr="0028601F">
        <w:rPr>
          <w:kern w:val="0"/>
          <w:sz w:val="18"/>
          <w:szCs w:val="18"/>
        </w:rPr>
        <w:fldChar w:fldCharType="separate"/>
      </w:r>
      <w:r w:rsidR="0028601F">
        <w:rPr>
          <w:noProof/>
          <w:kern w:val="0"/>
          <w:sz w:val="18"/>
          <w:szCs w:val="18"/>
        </w:rPr>
        <w:t>(Russo, 2006)</w:t>
      </w:r>
      <w:r w:rsidR="0060216D" w:rsidRPr="0028601F">
        <w:rPr>
          <w:kern w:val="0"/>
          <w:sz w:val="18"/>
          <w:szCs w:val="18"/>
        </w:rPr>
        <w:fldChar w:fldCharType="end"/>
      </w:r>
    </w:p>
    <w:p w:rsidR="00F461B1" w:rsidRDefault="00F461B1" w:rsidP="00F461B1">
      <w:pPr>
        <w:widowControl/>
        <w:suppressAutoHyphens w:val="0"/>
        <w:spacing w:line="360" w:lineRule="auto"/>
        <w:jc w:val="both"/>
      </w:pPr>
      <w:r>
        <w:lastRenderedPageBreak/>
        <w:tab/>
        <w:t>É um facto</w:t>
      </w:r>
      <w:r w:rsidR="00D27DE6">
        <w:t>,</w:t>
      </w:r>
      <w:r>
        <w:t xml:space="preserve"> que nos aspectos anteriormente mencionados</w:t>
      </w:r>
      <w:r w:rsidR="00D27DE6">
        <w:t>,</w:t>
      </w:r>
      <w:r>
        <w:t xml:space="preserve"> estes</w:t>
      </w:r>
      <w:r w:rsidR="00D27DE6">
        <w:t xml:space="preserve"> dois instrumentos aproximam-se. </w:t>
      </w:r>
      <w:r w:rsidR="00D27DE6" w:rsidRPr="0082386C">
        <w:t>Todavia,</w:t>
      </w:r>
      <w:r w:rsidRPr="0082386C">
        <w:t xml:space="preserve"> existem</w:t>
      </w:r>
      <w:r>
        <w:t xml:space="preserve"> outros em que eles diferem.</w:t>
      </w:r>
    </w:p>
    <w:p w:rsidR="00F461B1" w:rsidRDefault="0028601F" w:rsidP="00F461B1">
      <w:pPr>
        <w:widowControl/>
        <w:suppressAutoHyphens w:val="0"/>
        <w:spacing w:line="360" w:lineRule="auto"/>
        <w:ind w:firstLine="708"/>
        <w:jc w:val="both"/>
        <w:rPr>
          <w:rFonts w:eastAsia="Times New Roman"/>
          <w:kern w:val="0"/>
        </w:rPr>
      </w:pPr>
      <w:r>
        <w:rPr>
          <w:rFonts w:eastAsia="Times New Roman"/>
          <w:kern w:val="0"/>
        </w:rPr>
        <w:t>À</w:t>
      </w:r>
      <w:r w:rsidR="00F461B1">
        <w:rPr>
          <w:rFonts w:eastAsia="Times New Roman"/>
          <w:kern w:val="0"/>
        </w:rPr>
        <w:t xml:space="preserve"> luz de </w:t>
      </w:r>
      <w:r w:rsidR="0060216D">
        <w:rPr>
          <w:rFonts w:eastAsia="Times New Roman"/>
          <w:kern w:val="0"/>
        </w:rPr>
        <w:fldChar w:fldCharType="begin"/>
      </w:r>
      <w:r>
        <w:rPr>
          <w:rFonts w:eastAsia="Times New Roman"/>
          <w:kern w:val="0"/>
        </w:rPr>
        <w:instrText xml:space="preserve"> ADDIN EN.CITE &lt;EndNote&gt;&lt;Cite&gt;&lt;Author&gt;Jordan&lt;/Author&gt;&lt;Year&gt;2002&lt;/Year&gt;&lt;IDText&gt;O Controlo de Gestão - Ao serviço da Estratégia e dos Gestores&lt;/IDText&gt;&lt;DisplayText&gt;(Jordan, et al., 2002)&lt;/DisplayText&gt;&lt;record&gt;&lt;titles&gt;&lt;title&gt;O Controlo de Gestão - Ao serviço da Estratégia e dos Gestores&lt;/title&gt;&lt;secondary-title&gt;Áreas Editora&lt;/secondary-title&gt;&lt;/titles&gt;&lt;contributors&gt;&lt;authors&gt;&lt;author&gt;Jordan, H.&lt;/author&gt;&lt;author&gt;Neves, J. C.&lt;/author&gt;&lt;author&gt;Rodrigues, J. A&lt;/author&gt;&lt;/authors&gt;&lt;/contributors&gt;&lt;added-date format="utc"&gt;1294082680&lt;/added-date&gt;&lt;pub-location&gt;Lisboa&lt;/pub-location&gt;&lt;ref-type name="Book"&gt;6&lt;/ref-type&gt;&lt;dates&gt;&lt;year&gt;2002&lt;/year&gt;&lt;/dates&gt;&lt;rec-number&gt;26&lt;/rec-number&gt;&lt;last-updated-date format="utc"&gt;1294082757&lt;/last-updated-date&gt;&lt;contributors&gt;&lt;secondary-authors&gt;&lt;author&gt;4ª Edição&lt;/author&gt;&lt;/secondary-authors&gt;&lt;/contributors&gt;&lt;/record&gt;&lt;/Cite&gt;&lt;/EndNote&gt;</w:instrText>
      </w:r>
      <w:r w:rsidR="0060216D">
        <w:rPr>
          <w:rFonts w:eastAsia="Times New Roman"/>
          <w:kern w:val="0"/>
        </w:rPr>
        <w:fldChar w:fldCharType="separate"/>
      </w:r>
      <w:r w:rsidR="008D7596">
        <w:rPr>
          <w:rFonts w:eastAsia="Times New Roman"/>
          <w:noProof/>
          <w:kern w:val="0"/>
        </w:rPr>
        <w:t>Jordan, et al.</w:t>
      </w:r>
      <w:r>
        <w:rPr>
          <w:rFonts w:eastAsia="Times New Roman"/>
          <w:noProof/>
          <w:kern w:val="0"/>
        </w:rPr>
        <w:t xml:space="preserve"> </w:t>
      </w:r>
      <w:r w:rsidR="008D7596">
        <w:rPr>
          <w:rFonts w:eastAsia="Times New Roman"/>
          <w:noProof/>
          <w:kern w:val="0"/>
        </w:rPr>
        <w:t>(</w:t>
      </w:r>
      <w:r>
        <w:rPr>
          <w:rFonts w:eastAsia="Times New Roman"/>
          <w:noProof/>
          <w:kern w:val="0"/>
        </w:rPr>
        <w:t>2002)</w:t>
      </w:r>
      <w:r w:rsidR="0060216D">
        <w:rPr>
          <w:rFonts w:eastAsia="Times New Roman"/>
          <w:kern w:val="0"/>
        </w:rPr>
        <w:fldChar w:fldCharType="end"/>
      </w:r>
      <w:r w:rsidR="00F461B1">
        <w:rPr>
          <w:rFonts w:eastAsia="Times New Roman"/>
          <w:kern w:val="0"/>
        </w:rPr>
        <w:t xml:space="preserve"> pode-se mencionar os seguintes aspectos.</w:t>
      </w:r>
    </w:p>
    <w:p w:rsidR="0066764C" w:rsidRPr="004E2FB2" w:rsidRDefault="0066764C" w:rsidP="004E2FB2">
      <w:pPr>
        <w:widowControl/>
        <w:suppressAutoHyphens w:val="0"/>
        <w:spacing w:line="360" w:lineRule="auto"/>
        <w:ind w:firstLine="708"/>
        <w:jc w:val="both"/>
      </w:pPr>
    </w:p>
    <w:p w:rsidR="0066764C" w:rsidRPr="0066764C" w:rsidRDefault="0066764C" w:rsidP="0066764C">
      <w:pPr>
        <w:pStyle w:val="Caption"/>
        <w:keepNext/>
        <w:jc w:val="center"/>
        <w:rPr>
          <w:sz w:val="24"/>
          <w:szCs w:val="24"/>
        </w:rPr>
      </w:pPr>
      <w:r w:rsidRPr="0066764C">
        <w:rPr>
          <w:sz w:val="24"/>
          <w:szCs w:val="24"/>
        </w:rPr>
        <w:t xml:space="preserve">Ilustração 5 – Diferenças entre </w:t>
      </w:r>
      <w:r w:rsidR="0028601F" w:rsidRPr="0066764C">
        <w:rPr>
          <w:sz w:val="24"/>
          <w:szCs w:val="24"/>
        </w:rPr>
        <w:t>T</w:t>
      </w:r>
      <w:r w:rsidR="0028601F">
        <w:rPr>
          <w:sz w:val="24"/>
          <w:szCs w:val="24"/>
        </w:rPr>
        <w:t>ableau de Bord</w:t>
      </w:r>
      <w:r w:rsidRPr="0066764C">
        <w:rPr>
          <w:sz w:val="24"/>
          <w:szCs w:val="24"/>
        </w:rPr>
        <w:t xml:space="preserve"> e B</w:t>
      </w:r>
      <w:r w:rsidR="0028601F">
        <w:rPr>
          <w:sz w:val="24"/>
          <w:szCs w:val="24"/>
        </w:rPr>
        <w:t>alances Scorecard</w:t>
      </w:r>
    </w:p>
    <w:p w:rsidR="00FE415E" w:rsidRPr="00F07A82" w:rsidRDefault="009B08FE" w:rsidP="00F07A82">
      <w:pPr>
        <w:widowControl/>
        <w:suppressAutoHyphens w:val="0"/>
        <w:spacing w:line="360" w:lineRule="auto"/>
        <w:rPr>
          <w:rFonts w:eastAsia="Times New Roman"/>
          <w:kern w:val="0"/>
        </w:rPr>
      </w:pPr>
      <w:r>
        <w:rPr>
          <w:rFonts w:eastAsia="Times New Roman"/>
          <w:noProof/>
          <w:kern w:val="0"/>
        </w:rPr>
        <w:drawing>
          <wp:inline distT="0" distB="0" distL="0" distR="0">
            <wp:extent cx="5400040" cy="4619625"/>
            <wp:effectExtent l="95250" t="0" r="86360" b="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BF5660" w:rsidRPr="0007018B" w:rsidRDefault="00BF5660" w:rsidP="00F07A82">
      <w:pPr>
        <w:widowControl/>
        <w:suppressAutoHyphens w:val="0"/>
        <w:spacing w:line="360" w:lineRule="auto"/>
        <w:jc w:val="both"/>
      </w:pPr>
    </w:p>
    <w:p w:rsidR="0066764C" w:rsidRDefault="0066764C">
      <w:pPr>
        <w:widowControl/>
        <w:suppressAutoHyphens w:val="0"/>
      </w:pPr>
      <w:r>
        <w:br w:type="page"/>
      </w:r>
    </w:p>
    <w:p w:rsidR="00BF5660" w:rsidRPr="00B16BE0" w:rsidRDefault="008A1069" w:rsidP="00E32B48">
      <w:pPr>
        <w:pStyle w:val="Heading2"/>
        <w:rPr>
          <w:rFonts w:ascii="Times New Roman" w:hAnsi="Times New Roman" w:cs="Times New Roman"/>
          <w:b w:val="0"/>
          <w:color w:val="365F91" w:themeColor="accent1" w:themeShade="BF"/>
          <w:sz w:val="24"/>
          <w:szCs w:val="24"/>
        </w:rPr>
      </w:pPr>
      <w:bookmarkStart w:id="16" w:name="_Toc282526690"/>
      <w:r w:rsidRPr="00B16BE0">
        <w:rPr>
          <w:rFonts w:ascii="Times New Roman" w:hAnsi="Times New Roman" w:cs="Times New Roman"/>
          <w:b w:val="0"/>
          <w:color w:val="365F91" w:themeColor="accent1" w:themeShade="BF"/>
          <w:sz w:val="24"/>
          <w:szCs w:val="24"/>
        </w:rPr>
        <w:lastRenderedPageBreak/>
        <w:t xml:space="preserve">3.3 </w:t>
      </w:r>
      <w:r w:rsidR="00E34E71" w:rsidRPr="00B16BE0">
        <w:rPr>
          <w:rFonts w:ascii="Times New Roman" w:hAnsi="Times New Roman" w:cs="Times New Roman"/>
          <w:b w:val="0"/>
          <w:color w:val="365F91" w:themeColor="accent1" w:themeShade="BF"/>
          <w:sz w:val="24"/>
          <w:szCs w:val="24"/>
        </w:rPr>
        <w:t>–</w:t>
      </w:r>
      <w:r w:rsidRPr="00B16BE0">
        <w:rPr>
          <w:rFonts w:ascii="Times New Roman" w:hAnsi="Times New Roman" w:cs="Times New Roman"/>
          <w:b w:val="0"/>
          <w:color w:val="365F91" w:themeColor="accent1" w:themeShade="BF"/>
          <w:sz w:val="24"/>
          <w:szCs w:val="24"/>
        </w:rPr>
        <w:t xml:space="preserve"> </w:t>
      </w:r>
      <w:r w:rsidR="00E34E71" w:rsidRPr="00B16BE0">
        <w:rPr>
          <w:rFonts w:ascii="Times New Roman" w:hAnsi="Times New Roman" w:cs="Times New Roman"/>
          <w:b w:val="0"/>
          <w:color w:val="365F91" w:themeColor="accent1" w:themeShade="BF"/>
          <w:sz w:val="24"/>
          <w:szCs w:val="24"/>
        </w:rPr>
        <w:t>Análise ideológica e cultural</w:t>
      </w:r>
      <w:bookmarkEnd w:id="16"/>
    </w:p>
    <w:p w:rsidR="00BF5660" w:rsidRDefault="00E34E71" w:rsidP="00F07A82">
      <w:pPr>
        <w:widowControl/>
        <w:suppressAutoHyphens w:val="0"/>
        <w:spacing w:line="360" w:lineRule="auto"/>
        <w:jc w:val="both"/>
      </w:pPr>
      <w:r>
        <w:tab/>
      </w:r>
    </w:p>
    <w:p w:rsidR="00F461B1" w:rsidRDefault="00E34E71" w:rsidP="00F461B1">
      <w:pPr>
        <w:widowControl/>
        <w:suppressAutoHyphens w:val="0"/>
        <w:spacing w:line="360" w:lineRule="auto"/>
        <w:jc w:val="both"/>
        <w:rPr>
          <w:kern w:val="0"/>
        </w:rPr>
      </w:pPr>
      <w:r>
        <w:tab/>
      </w:r>
      <w:r w:rsidR="00F461B1">
        <w:t>O facto do Tableau de Bord ter origem em França e o Balanced Scorecard ter sido criado na América</w:t>
      </w:r>
      <w:r w:rsidR="00D27DE6">
        <w:t>,</w:t>
      </w:r>
      <w:r w:rsidR="00F461B1">
        <w:t xml:space="preserve"> reflecte contextos ideológicos e culturais díspares </w:t>
      </w:r>
      <w:r w:rsidR="0060216D">
        <w:rPr>
          <w:kern w:val="0"/>
        </w:rPr>
        <w:fldChar w:fldCharType="begin"/>
      </w:r>
      <w:r w:rsidR="0028601F">
        <w:rPr>
          <w:kern w:val="0"/>
        </w:rPr>
        <w:instrText xml:space="preserve"> ADDIN EN.CITE &lt;EndNote&gt;&lt;Cite&gt;&lt;Author&gt;Bourguignon&lt;/Author&gt;&lt;Year&gt;2004&lt;/Year&gt;&lt;IDText&gt;The American Balanced Scorecard versus the French Tableau de Bord: the ideological dimension&lt;/IDText&gt;&lt;DisplayText&gt;(Bourguignon, et al., 2004)&lt;/DisplayText&gt;&lt;record&gt;&lt;titles&gt;&lt;title&gt;The American Balanced Scorecard versus the French Tableau de Bord: the ideological dimension&lt;/title&gt;&lt;secondary-title&gt;Management Accounting Research&lt;/secondary-title&gt;&lt;/titles&gt;&lt;pages&gt;107 - 134&lt;/pages&gt;&lt;contributors&gt;&lt;authors&gt;&lt;author&gt;Bourguignon, A.&lt;/author&gt;&lt;author&gt;Malleret, Véronique&lt;/author&gt;&lt;author&gt;Norreklit, H.&lt;/author&gt;&lt;/authors&gt;&lt;/contributors&gt;&lt;added-date format="utc"&gt;1294083170&lt;/added-date&gt;&lt;ref-type name="Journal Article"&gt;17&lt;/ref-type&gt;&lt;dates&gt;&lt;year&gt;2004&lt;/year&gt;&lt;/dates&gt;&lt;rec-number&gt;29&lt;/rec-number&gt;&lt;last-updated-date format="utc"&gt;1294083309&lt;/last-updated-date&gt;&lt;volume&gt;Vol. 15&lt;/volume&gt;&lt;/record&gt;&lt;/Cite&gt;&lt;/EndNote&gt;</w:instrText>
      </w:r>
      <w:r w:rsidR="0060216D">
        <w:rPr>
          <w:kern w:val="0"/>
        </w:rPr>
        <w:fldChar w:fldCharType="separate"/>
      </w:r>
      <w:r w:rsidR="0028601F">
        <w:rPr>
          <w:noProof/>
          <w:kern w:val="0"/>
        </w:rPr>
        <w:t>(Bourguignon, et al., 2004)</w:t>
      </w:r>
      <w:r w:rsidR="0060216D">
        <w:rPr>
          <w:kern w:val="0"/>
        </w:rPr>
        <w:fldChar w:fldCharType="end"/>
      </w:r>
    </w:p>
    <w:p w:rsidR="00F461B1" w:rsidRDefault="00F461B1" w:rsidP="00F461B1">
      <w:pPr>
        <w:widowControl/>
        <w:suppressAutoHyphens w:val="0"/>
        <w:spacing w:line="360" w:lineRule="auto"/>
        <w:jc w:val="both"/>
        <w:rPr>
          <w:kern w:val="0"/>
        </w:rPr>
      </w:pPr>
      <w:r>
        <w:rPr>
          <w:kern w:val="0"/>
        </w:rPr>
        <w:tab/>
      </w:r>
      <w:r w:rsidR="0060216D">
        <w:rPr>
          <w:kern w:val="0"/>
        </w:rPr>
        <w:fldChar w:fldCharType="begin"/>
      </w:r>
      <w:r w:rsidR="0028601F">
        <w:rPr>
          <w:kern w:val="0"/>
        </w:rPr>
        <w:instrText xml:space="preserve"> ADDIN EN.CITE &lt;EndNote&gt;&lt;Cite&gt;&lt;Author&gt;Russo&lt;/Author&gt;&lt;Year&gt;2006&lt;/Year&gt;&lt;IDText&gt;Balanced Scorecard para PME&lt;/IDText&gt;&lt;DisplayText&gt;(Russo, 2006)&lt;/DisplayText&gt;&lt;record&gt;&lt;titles&gt;&lt;title&gt;Balanced Scorecard para PME&lt;/title&gt;&lt;secondary-title&gt;Editora Lidel&lt;/secondary-title&gt;&lt;/titles&gt;&lt;contributors&gt;&lt;authors&gt;&lt;author&gt;Russo, João&lt;/author&gt;&lt;/authors&gt;&lt;/contributors&gt;&lt;added-date format="utc"&gt;1294082569&lt;/added-date&gt;&lt;pub-location&gt;Lisboa&lt;/pub-location&gt;&lt;ref-type name="Book"&gt;6&lt;/ref-type&gt;&lt;dates&gt;&lt;year&gt;2006&lt;/year&gt;&lt;/dates&gt;&lt;rec-number&gt;25&lt;/rec-number&gt;&lt;last-updated-date format="utc"&gt;1294082614&lt;/last-updated-date&gt;&lt;/record&gt;&lt;/Cite&gt;&lt;/EndNote&gt;</w:instrText>
      </w:r>
      <w:r w:rsidR="0060216D">
        <w:rPr>
          <w:kern w:val="0"/>
        </w:rPr>
        <w:fldChar w:fldCharType="separate"/>
      </w:r>
      <w:r w:rsidR="008D7596">
        <w:rPr>
          <w:noProof/>
          <w:kern w:val="0"/>
        </w:rPr>
        <w:t>Russo</w:t>
      </w:r>
      <w:r w:rsidR="0028601F">
        <w:rPr>
          <w:noProof/>
          <w:kern w:val="0"/>
        </w:rPr>
        <w:t xml:space="preserve"> </w:t>
      </w:r>
      <w:r w:rsidR="008D7596">
        <w:rPr>
          <w:noProof/>
          <w:kern w:val="0"/>
        </w:rPr>
        <w:t>(</w:t>
      </w:r>
      <w:r w:rsidR="0028601F">
        <w:rPr>
          <w:noProof/>
          <w:kern w:val="0"/>
        </w:rPr>
        <w:t>2006)</w:t>
      </w:r>
      <w:r w:rsidR="0060216D">
        <w:rPr>
          <w:kern w:val="0"/>
        </w:rPr>
        <w:fldChar w:fldCharType="end"/>
      </w:r>
      <w:r>
        <w:rPr>
          <w:kern w:val="0"/>
        </w:rPr>
        <w:t xml:space="preserve"> identifica três aspectos</w:t>
      </w:r>
      <w:r w:rsidR="00D27DE6">
        <w:rPr>
          <w:kern w:val="0"/>
        </w:rPr>
        <w:t>,</w:t>
      </w:r>
      <w:r>
        <w:rPr>
          <w:kern w:val="0"/>
        </w:rPr>
        <w:t xml:space="preserve"> que são o resultado destas diferenças culturais e ideológicas:</w:t>
      </w:r>
    </w:p>
    <w:p w:rsidR="00F461B1" w:rsidRDefault="00F461B1" w:rsidP="00F461B1">
      <w:pPr>
        <w:widowControl/>
        <w:suppressAutoHyphens w:val="0"/>
        <w:spacing w:line="360" w:lineRule="auto"/>
        <w:jc w:val="both"/>
        <w:rPr>
          <w:kern w:val="0"/>
        </w:rPr>
      </w:pPr>
      <w:r>
        <w:rPr>
          <w:kern w:val="0"/>
        </w:rPr>
        <w:tab/>
        <w:t>1 – Os Estados Unidos da América têm um estatuto mais elevado a nível da gestão e das técnicas</w:t>
      </w:r>
      <w:r w:rsidR="00D27DE6">
        <w:rPr>
          <w:kern w:val="0"/>
        </w:rPr>
        <w:t>,</w:t>
      </w:r>
      <w:r>
        <w:rPr>
          <w:kern w:val="0"/>
        </w:rPr>
        <w:t xml:space="preserve"> do que a França;</w:t>
      </w:r>
    </w:p>
    <w:p w:rsidR="00F461B1" w:rsidRDefault="00F461B1" w:rsidP="00F461B1">
      <w:pPr>
        <w:widowControl/>
        <w:suppressAutoHyphens w:val="0"/>
        <w:spacing w:line="360" w:lineRule="auto"/>
        <w:jc w:val="both"/>
        <w:rPr>
          <w:kern w:val="0"/>
        </w:rPr>
      </w:pPr>
      <w:r>
        <w:rPr>
          <w:kern w:val="0"/>
        </w:rPr>
        <w:tab/>
        <w:t>2 - Os americanos dão muita importância à relação contratual. Por outro lado, os franceses apreciam a hierarquização e estabilidade.</w:t>
      </w:r>
    </w:p>
    <w:p w:rsidR="00F461B1" w:rsidRDefault="00F461B1" w:rsidP="00F461B1">
      <w:pPr>
        <w:widowControl/>
        <w:suppressAutoHyphens w:val="0"/>
        <w:spacing w:line="360" w:lineRule="auto"/>
        <w:jc w:val="both"/>
        <w:rPr>
          <w:kern w:val="0"/>
        </w:rPr>
      </w:pPr>
      <w:r>
        <w:rPr>
          <w:kern w:val="0"/>
        </w:rPr>
        <w:tab/>
        <w:t>3 – O pragmatismo americano em oposição à posição filósofa Francesa.</w:t>
      </w:r>
    </w:p>
    <w:p w:rsidR="00F461B1" w:rsidRDefault="00F461B1" w:rsidP="00F461B1">
      <w:pPr>
        <w:widowControl/>
        <w:suppressAutoHyphens w:val="0"/>
        <w:spacing w:line="360" w:lineRule="auto"/>
        <w:jc w:val="both"/>
      </w:pPr>
    </w:p>
    <w:p w:rsidR="00F461B1" w:rsidRDefault="00F461B1" w:rsidP="00F461B1">
      <w:pPr>
        <w:widowControl/>
        <w:suppressAutoHyphens w:val="0"/>
        <w:spacing w:line="360" w:lineRule="auto"/>
        <w:jc w:val="both"/>
        <w:rPr>
          <w:kern w:val="0"/>
        </w:rPr>
      </w:pPr>
      <w:r>
        <w:tab/>
      </w:r>
      <w:r w:rsidR="0060216D">
        <w:rPr>
          <w:kern w:val="0"/>
        </w:rPr>
        <w:fldChar w:fldCharType="begin"/>
      </w:r>
      <w:r w:rsidR="008640C5">
        <w:rPr>
          <w:kern w:val="0"/>
        </w:rPr>
        <w:instrText xml:space="preserve"> ADDIN EN.CITE &lt;EndNote&gt;&lt;Cite&gt;&lt;Author&gt;Bourguignon&lt;/Author&gt;&lt;Year&gt;2004&lt;/Year&gt;&lt;IDText&gt;The American Balanced Scorecard versus the French Tableau de Bord: the ideological dimension&lt;/IDText&gt;&lt;DisplayText&gt;(Bourguignon, et al., 2004)&lt;/DisplayText&gt;&lt;record&gt;&lt;titles&gt;&lt;title&gt;The American Balanced Scorecard versus the French Tableau de Bord: the ideological dimension&lt;/title&gt;&lt;secondary-title&gt;Management Accounting Research&lt;/secondary-title&gt;&lt;/titles&gt;&lt;pages&gt;107 - 134&lt;/pages&gt;&lt;contributors&gt;&lt;authors&gt;&lt;author&gt;Bourguignon, A.&lt;/author&gt;&lt;author&gt;Malleret, Véronique&lt;/author&gt;&lt;author&gt;Norreklit, H.&lt;/author&gt;&lt;/authors&gt;&lt;/contributors&gt;&lt;added-date format="utc"&gt;1294083170&lt;/added-date&gt;&lt;ref-type name="Journal Article"&gt;17&lt;/ref-type&gt;&lt;dates&gt;&lt;year&gt;2004&lt;/year&gt;&lt;/dates&gt;&lt;rec-number&gt;29&lt;/rec-number&gt;&lt;last-updated-date format="utc"&gt;1294083309&lt;/last-updated-date&gt;&lt;volume&gt;Vol. 15&lt;/volume&gt;&lt;/record&gt;&lt;/Cite&gt;&lt;/EndNote&gt;</w:instrText>
      </w:r>
      <w:r w:rsidR="0060216D">
        <w:rPr>
          <w:kern w:val="0"/>
        </w:rPr>
        <w:fldChar w:fldCharType="separate"/>
      </w:r>
      <w:r w:rsidR="008D7596">
        <w:rPr>
          <w:noProof/>
          <w:kern w:val="0"/>
        </w:rPr>
        <w:t>Bourguignon, et al.</w:t>
      </w:r>
      <w:r w:rsidR="008640C5">
        <w:rPr>
          <w:noProof/>
          <w:kern w:val="0"/>
        </w:rPr>
        <w:t xml:space="preserve"> </w:t>
      </w:r>
      <w:r w:rsidR="008D7596">
        <w:rPr>
          <w:noProof/>
          <w:kern w:val="0"/>
        </w:rPr>
        <w:t>(</w:t>
      </w:r>
      <w:r w:rsidR="008640C5">
        <w:rPr>
          <w:noProof/>
          <w:kern w:val="0"/>
        </w:rPr>
        <w:t>2004)</w:t>
      </w:r>
      <w:r w:rsidR="0060216D">
        <w:rPr>
          <w:kern w:val="0"/>
        </w:rPr>
        <w:fldChar w:fldCharType="end"/>
      </w:r>
      <w:r w:rsidRPr="0007018B">
        <w:rPr>
          <w:kern w:val="0"/>
        </w:rPr>
        <w:t xml:space="preserve"> apresenta</w:t>
      </w:r>
      <w:r>
        <w:rPr>
          <w:kern w:val="0"/>
        </w:rPr>
        <w:t>m</w:t>
      </w:r>
      <w:r w:rsidRPr="0007018B">
        <w:rPr>
          <w:kern w:val="0"/>
        </w:rPr>
        <w:t xml:space="preserve"> </w:t>
      </w:r>
      <w:r>
        <w:rPr>
          <w:kern w:val="0"/>
        </w:rPr>
        <w:t>5</w:t>
      </w:r>
      <w:r w:rsidRPr="0007018B">
        <w:rPr>
          <w:kern w:val="0"/>
        </w:rPr>
        <w:t xml:space="preserve"> aspectos diferenciadores</w:t>
      </w:r>
      <w:r>
        <w:rPr>
          <w:kern w:val="0"/>
        </w:rPr>
        <w:t>: o</w:t>
      </w:r>
      <w:r w:rsidRPr="005148A3">
        <w:t xml:space="preserve"> </w:t>
      </w:r>
      <w:r>
        <w:rPr>
          <w:rStyle w:val="hps"/>
        </w:rPr>
        <w:t>conceito</w:t>
      </w:r>
      <w:r>
        <w:rPr>
          <w:rStyle w:val="longtext"/>
        </w:rPr>
        <w:t xml:space="preserve"> </w:t>
      </w:r>
      <w:r>
        <w:rPr>
          <w:rStyle w:val="hps"/>
        </w:rPr>
        <w:t>estratégico</w:t>
      </w:r>
      <w:r>
        <w:rPr>
          <w:rStyle w:val="longtext"/>
        </w:rPr>
        <w:t xml:space="preserve"> </w:t>
      </w:r>
      <w:r>
        <w:rPr>
          <w:rStyle w:val="hps"/>
        </w:rPr>
        <w:t>subjacente</w:t>
      </w:r>
      <w:r>
        <w:rPr>
          <w:rStyle w:val="atn"/>
        </w:rPr>
        <w:t>; a relação de causalidade;</w:t>
      </w:r>
      <w:r>
        <w:rPr>
          <w:rStyle w:val="longtext"/>
        </w:rPr>
        <w:t xml:space="preserve"> o</w:t>
      </w:r>
      <w:r>
        <w:rPr>
          <w:rStyle w:val="hps"/>
        </w:rPr>
        <w:t xml:space="preserve"> modo de</w:t>
      </w:r>
      <w:r>
        <w:rPr>
          <w:rStyle w:val="longtext"/>
        </w:rPr>
        <w:t xml:space="preserve"> </w:t>
      </w:r>
      <w:r>
        <w:rPr>
          <w:rStyle w:val="hps"/>
        </w:rPr>
        <w:t>implantação de</w:t>
      </w:r>
      <w:r>
        <w:rPr>
          <w:rStyle w:val="longtext"/>
        </w:rPr>
        <w:t xml:space="preserve"> </w:t>
      </w:r>
      <w:r>
        <w:rPr>
          <w:rStyle w:val="hps"/>
        </w:rPr>
        <w:t>objectivos e</w:t>
      </w:r>
      <w:r>
        <w:rPr>
          <w:rStyle w:val="longtext"/>
        </w:rPr>
        <w:t xml:space="preserve"> </w:t>
      </w:r>
      <w:r>
        <w:rPr>
          <w:rStyle w:val="hps"/>
        </w:rPr>
        <w:t>indicadores</w:t>
      </w:r>
      <w:r>
        <w:rPr>
          <w:rStyle w:val="longtext"/>
        </w:rPr>
        <w:t xml:space="preserve"> </w:t>
      </w:r>
      <w:r>
        <w:rPr>
          <w:rStyle w:val="hps"/>
        </w:rPr>
        <w:t>na organização</w:t>
      </w:r>
      <w:r>
        <w:rPr>
          <w:rStyle w:val="longtext"/>
        </w:rPr>
        <w:t xml:space="preserve">; </w:t>
      </w:r>
      <w:r>
        <w:rPr>
          <w:rStyle w:val="hps"/>
        </w:rPr>
        <w:t>as relações</w:t>
      </w:r>
      <w:r>
        <w:rPr>
          <w:rStyle w:val="longtext"/>
        </w:rPr>
        <w:t xml:space="preserve"> </w:t>
      </w:r>
      <w:r>
        <w:rPr>
          <w:rStyle w:val="hps"/>
        </w:rPr>
        <w:t>entre as</w:t>
      </w:r>
      <w:r>
        <w:rPr>
          <w:rStyle w:val="longtext"/>
        </w:rPr>
        <w:t xml:space="preserve"> </w:t>
      </w:r>
      <w:r>
        <w:rPr>
          <w:rStyle w:val="hps"/>
        </w:rPr>
        <w:t>diferentes</w:t>
      </w:r>
      <w:r>
        <w:rPr>
          <w:rStyle w:val="longtext"/>
        </w:rPr>
        <w:t xml:space="preserve"> </w:t>
      </w:r>
      <w:r>
        <w:rPr>
          <w:rStyle w:val="hps"/>
        </w:rPr>
        <w:t>medidas de desempenho e</w:t>
      </w:r>
      <w:r>
        <w:rPr>
          <w:rStyle w:val="longtext"/>
        </w:rPr>
        <w:t xml:space="preserve"> </w:t>
      </w:r>
      <w:r>
        <w:rPr>
          <w:rStyle w:val="hps"/>
        </w:rPr>
        <w:t>recompensas</w:t>
      </w:r>
      <w:r>
        <w:rPr>
          <w:rStyle w:val="longtext"/>
        </w:rPr>
        <w:t xml:space="preserve">; </w:t>
      </w:r>
      <w:r>
        <w:rPr>
          <w:rStyle w:val="hps"/>
        </w:rPr>
        <w:t>e</w:t>
      </w:r>
      <w:r>
        <w:rPr>
          <w:rStyle w:val="longtext"/>
        </w:rPr>
        <w:t xml:space="preserve"> </w:t>
      </w:r>
      <w:r>
        <w:rPr>
          <w:rStyle w:val="hps"/>
        </w:rPr>
        <w:t>as suas tradições</w:t>
      </w:r>
      <w:r>
        <w:rPr>
          <w:rStyle w:val="longtext"/>
        </w:rPr>
        <w:t>.</w:t>
      </w:r>
    </w:p>
    <w:p w:rsidR="00F461B1" w:rsidRDefault="00F461B1" w:rsidP="00F461B1">
      <w:pPr>
        <w:widowControl/>
        <w:suppressAutoHyphens w:val="0"/>
        <w:spacing w:line="360" w:lineRule="auto"/>
        <w:jc w:val="both"/>
        <w:rPr>
          <w:kern w:val="0"/>
        </w:rPr>
      </w:pPr>
      <w:r>
        <w:rPr>
          <w:kern w:val="0"/>
        </w:rPr>
        <w:tab/>
        <w:t>O primeiro é ao nível da definição de objectivos, no Tableau de Bord</w:t>
      </w:r>
      <w:r w:rsidR="00D27DE6">
        <w:rPr>
          <w:kern w:val="0"/>
        </w:rPr>
        <w:t>,</w:t>
      </w:r>
      <w:r>
        <w:rPr>
          <w:kern w:val="0"/>
        </w:rPr>
        <w:t xml:space="preserve"> o gestor define-os segundo os seus critérios, </w:t>
      </w:r>
      <w:r w:rsidR="008E6838">
        <w:rPr>
          <w:kern w:val="0"/>
        </w:rPr>
        <w:t>enquanto</w:t>
      </w:r>
      <w:r>
        <w:rPr>
          <w:kern w:val="0"/>
        </w:rPr>
        <w:t xml:space="preserve"> o Balanced Scorecard enquadra os objectivos dentro das quatro áreas.</w:t>
      </w:r>
    </w:p>
    <w:p w:rsidR="00F461B1" w:rsidRDefault="00F461B1" w:rsidP="00F461B1">
      <w:pPr>
        <w:widowControl/>
        <w:suppressAutoHyphens w:val="0"/>
        <w:spacing w:line="360" w:lineRule="auto"/>
        <w:jc w:val="both"/>
        <w:rPr>
          <w:kern w:val="0"/>
        </w:rPr>
      </w:pPr>
      <w:r>
        <w:rPr>
          <w:kern w:val="0"/>
        </w:rPr>
        <w:tab/>
        <w:t xml:space="preserve">O segundo aspecto prende-se com a relação de causalidade. O Balanced Scorecard assume que existe uma relação de causa-efeito entre as quatro perspectivas, sendo este um pressuposto essencial na teoria de </w:t>
      </w:r>
      <w:r w:rsidR="0060216D">
        <w:rPr>
          <w:kern w:val="0"/>
        </w:rPr>
        <w:fldChar w:fldCharType="begin"/>
      </w:r>
      <w:r w:rsidR="008640C5">
        <w:rPr>
          <w:kern w:val="0"/>
        </w:rPr>
        <w:instrText xml:space="preserve"> ADDIN EN.CITE &lt;EndNote&gt;&lt;Cite&gt;&lt;Author&gt;Kaplan&lt;/Author&gt;&lt;Year&gt;1992&lt;/Year&gt;&lt;IDText&gt;The Balanced Scorecard - Measures that Drive Performance&lt;/IDText&gt;&lt;DisplayText&gt;(Kaplan &amp;amp; Norton, 1992)&lt;/DisplayText&gt;&lt;record&gt;&lt;titles&gt;&lt;title&gt;The Balanced Scorecard - Measures that Drive Performance&lt;/title&gt;&lt;secondary-title&gt;Harvard Business Review&lt;/secondary-title&gt;&lt;/titles&gt;&lt;pages&gt;71 - 79&lt;/pages&gt;&lt;contributors&gt;&lt;authors&gt;&lt;author&gt;Kaplan, R. S.&lt;/author&gt;&lt;author&gt;Norton, D. P.&lt;/author&gt;&lt;/authors&gt;&lt;/contributors&gt;&lt;section&gt;71&lt;/section&gt;&lt;edition&gt;Janeiro - Fevereiro&lt;/edition&gt;&lt;added-date format="utc"&gt;1293981967&lt;/added-date&gt;&lt;ref-type name="Journal Article"&gt;17&lt;/ref-type&gt;&lt;dates&gt;&lt;year&gt;1992&lt;/year&gt;&lt;/dates&gt;&lt;rec-number&gt;19&lt;/rec-number&gt;&lt;last-updated-date format="utc"&gt;1293982536&lt;/last-updated-date&gt;&lt;/record&gt;&lt;/Cite&gt;&lt;/EndNote&gt;</w:instrText>
      </w:r>
      <w:r w:rsidR="0060216D">
        <w:rPr>
          <w:kern w:val="0"/>
        </w:rPr>
        <w:fldChar w:fldCharType="separate"/>
      </w:r>
      <w:r w:rsidR="008D7596">
        <w:rPr>
          <w:noProof/>
          <w:kern w:val="0"/>
        </w:rPr>
        <w:t>Kaplan e Norton</w:t>
      </w:r>
      <w:r w:rsidR="008640C5">
        <w:rPr>
          <w:noProof/>
          <w:kern w:val="0"/>
        </w:rPr>
        <w:t xml:space="preserve"> </w:t>
      </w:r>
      <w:r w:rsidR="008D7596">
        <w:rPr>
          <w:noProof/>
          <w:kern w:val="0"/>
        </w:rPr>
        <w:t>(</w:t>
      </w:r>
      <w:r w:rsidR="008640C5">
        <w:rPr>
          <w:noProof/>
          <w:kern w:val="0"/>
        </w:rPr>
        <w:t>1992)</w:t>
      </w:r>
      <w:r w:rsidR="0060216D">
        <w:rPr>
          <w:kern w:val="0"/>
        </w:rPr>
        <w:fldChar w:fldCharType="end"/>
      </w:r>
      <w:r>
        <w:rPr>
          <w:kern w:val="0"/>
        </w:rPr>
        <w:t xml:space="preserve"> e necessário para a medição dos indicadores não financeiros. Como </w:t>
      </w:r>
      <w:r w:rsidR="005A3A62" w:rsidRPr="0082386C">
        <w:rPr>
          <w:kern w:val="0"/>
        </w:rPr>
        <w:t>foi possível verificar</w:t>
      </w:r>
      <w:r w:rsidR="005A3A62">
        <w:rPr>
          <w:kern w:val="0"/>
        </w:rPr>
        <w:t xml:space="preserve"> </w:t>
      </w:r>
      <w:r>
        <w:rPr>
          <w:kern w:val="0"/>
        </w:rPr>
        <w:t xml:space="preserve">anteriormente, </w:t>
      </w:r>
      <w:r w:rsidR="0060216D">
        <w:rPr>
          <w:kern w:val="0"/>
        </w:rPr>
        <w:fldChar w:fldCharType="begin"/>
      </w:r>
      <w:r w:rsidR="008640C5">
        <w:rPr>
          <w:kern w:val="0"/>
        </w:rPr>
        <w:instrText xml:space="preserve"> ADDIN EN.CITE &lt;EndNote&gt;&lt;Cite&gt;&lt;Author&gt;Norreklit&lt;/Author&gt;&lt;Year&gt;2000&lt;/Year&gt;&lt;IDText&gt;The Balanced Scorecard: a critical analysis of some of its assumptions&lt;/IDText&gt;&lt;DisplayText&gt;(Norreklit, 2000)&lt;/DisplayText&gt;&lt;record&gt;&lt;titles&gt;&lt;title&gt;The Balanced Scorecard: a critical analysis of some of its assumptions&lt;/title&gt;&lt;secondary-title&gt;Management Accounting Research&lt;/secondary-title&gt;&lt;/titles&gt;&lt;pages&gt;65 - 88&lt;/pages&gt;&lt;contributors&gt;&lt;authors&gt;&lt;author&gt;Norreklit, H.&lt;/author&gt;&lt;/authors&gt;&lt;/contributors&gt;&lt;added-date format="utc"&gt;1294082912&lt;/added-date&gt;&lt;ref-type name="Journal Article"&gt;17&lt;/ref-type&gt;&lt;dates&gt;&lt;year&gt;2000&lt;/year&gt;&lt;/dates&gt;&lt;rec-number&gt;28&lt;/rec-number&gt;&lt;last-updated-date format="utc"&gt;1294083077&lt;/last-updated-date&gt;&lt;volume&gt;Vol. 11&lt;/volume&gt;&lt;/record&gt;&lt;/Cite&gt;&lt;/EndNote&gt;</w:instrText>
      </w:r>
      <w:r w:rsidR="0060216D">
        <w:rPr>
          <w:kern w:val="0"/>
        </w:rPr>
        <w:fldChar w:fldCharType="separate"/>
      </w:r>
      <w:r w:rsidR="002F1E9A">
        <w:rPr>
          <w:noProof/>
          <w:kern w:val="0"/>
        </w:rPr>
        <w:t>Norreklit</w:t>
      </w:r>
      <w:r w:rsidR="008640C5">
        <w:rPr>
          <w:noProof/>
          <w:kern w:val="0"/>
        </w:rPr>
        <w:t xml:space="preserve"> </w:t>
      </w:r>
      <w:r w:rsidR="002F1E9A">
        <w:rPr>
          <w:noProof/>
          <w:kern w:val="0"/>
        </w:rPr>
        <w:t>(</w:t>
      </w:r>
      <w:r w:rsidR="008640C5">
        <w:rPr>
          <w:noProof/>
          <w:kern w:val="0"/>
        </w:rPr>
        <w:t>2000)</w:t>
      </w:r>
      <w:r w:rsidR="0060216D">
        <w:rPr>
          <w:kern w:val="0"/>
        </w:rPr>
        <w:fldChar w:fldCharType="end"/>
      </w:r>
      <w:r w:rsidRPr="00DF2DF4">
        <w:rPr>
          <w:kern w:val="0"/>
        </w:rPr>
        <w:t xml:space="preserve"> vem dizer que n</w:t>
      </w:r>
      <w:r>
        <w:rPr>
          <w:kern w:val="0"/>
        </w:rPr>
        <w:t>ã</w:t>
      </w:r>
      <w:r w:rsidRPr="00DF2DF4">
        <w:rPr>
          <w:kern w:val="0"/>
        </w:rPr>
        <w:t xml:space="preserve">o existe </w:t>
      </w:r>
      <w:r>
        <w:rPr>
          <w:kern w:val="0"/>
        </w:rPr>
        <w:t>relação nenhuma de causalidade</w:t>
      </w:r>
      <w:r w:rsidR="00D27DE6">
        <w:rPr>
          <w:kern w:val="0"/>
        </w:rPr>
        <w:t>,</w:t>
      </w:r>
      <w:r>
        <w:rPr>
          <w:kern w:val="0"/>
        </w:rPr>
        <w:t xml:space="preserve"> entre a perspectiva do cliente e a financeira. Por seu turno, o Tableau de Bord, não assume nenhuma ligação dentro dos objectivos, o que pode fazer com que estes entrem em conflito.</w:t>
      </w:r>
    </w:p>
    <w:p w:rsidR="00F461B1" w:rsidRDefault="00F461B1" w:rsidP="00F461B1">
      <w:pPr>
        <w:widowControl/>
        <w:suppressAutoHyphens w:val="0"/>
        <w:spacing w:line="360" w:lineRule="auto"/>
        <w:jc w:val="both"/>
        <w:rPr>
          <w:kern w:val="0"/>
        </w:rPr>
      </w:pPr>
      <w:r>
        <w:rPr>
          <w:kern w:val="0"/>
        </w:rPr>
        <w:tab/>
        <w:t xml:space="preserve">O terceiro é ao nível hierárquico, o processo hierárquico implementado no Balanced Scorecard é o “de cima para baixo (top-down)” ou seja, os objectivos são criados na gestão de topo e vão para os níveis hierárquicos inferiores. O Tableau de Bord assenta na ideia que a responsabilidade pode ser compartilhada, sendo que várias pessoas podem ser responsáveis pelo mesmo objectivo e ninguém tem o controlo total </w:t>
      </w:r>
      <w:r>
        <w:rPr>
          <w:kern w:val="0"/>
        </w:rPr>
        <w:lastRenderedPageBreak/>
        <w:t>de todas as variáveis.</w:t>
      </w:r>
    </w:p>
    <w:p w:rsidR="00F461B1" w:rsidRDefault="00F461B1" w:rsidP="00F461B1">
      <w:pPr>
        <w:widowControl/>
        <w:suppressAutoHyphens w:val="0"/>
        <w:spacing w:line="360" w:lineRule="auto"/>
        <w:jc w:val="both"/>
        <w:rPr>
          <w:kern w:val="0"/>
        </w:rPr>
      </w:pPr>
      <w:r>
        <w:rPr>
          <w:kern w:val="0"/>
        </w:rPr>
        <w:tab/>
        <w:t>Em quarto lugar, uma grande diferença entre as duas abordagens são as recompensas desiguais. O Balanced Scorecard é bastante utilizado para avaliação de desempenho, utilizando objectivos financeiros mas não qualitativos, ajudando assim a quantificar as compensações ou penalizações. O Tableau de Bord por manter essa tradição, não dá tanta ênfase às compensações. “O</w:t>
      </w:r>
      <w:r w:rsidRPr="00FE415E">
        <w:rPr>
          <w:rFonts w:eastAsia="Times New Roman"/>
          <w:kern w:val="0"/>
        </w:rPr>
        <w:t xml:space="preserve"> objectivo principal do Tableau de Bord não é fazer os funcionários responsáveis pelos resultados, mas sim para fornecer informações sobre ocorrências passadas e futuras</w:t>
      </w:r>
      <w:r>
        <w:rPr>
          <w:rFonts w:eastAsia="Times New Roman"/>
          <w:kern w:val="0"/>
        </w:rPr>
        <w:t xml:space="preserve">” </w:t>
      </w:r>
      <w:r w:rsidR="0060216D">
        <w:rPr>
          <w:rFonts w:eastAsia="Times New Roman"/>
          <w:kern w:val="0"/>
        </w:rPr>
        <w:fldChar w:fldCharType="begin"/>
      </w:r>
      <w:r w:rsidR="008640C5">
        <w:rPr>
          <w:rFonts w:eastAsia="Times New Roman"/>
          <w:kern w:val="0"/>
        </w:rPr>
        <w:instrText xml:space="preserve"> ADDIN EN.CITE &lt;EndNote&gt;&lt;Cite&gt;&lt;Author&gt;Bourguignon&lt;/Author&gt;&lt;Year&gt;2004&lt;/Year&gt;&lt;IDText&gt;The American Balanced Scorecard versus the French Tableau de Bord: the ideological dimension&lt;/IDText&gt;&lt;DisplayText&gt;(Bourguignon, et al., 2004)&lt;/DisplayText&gt;&lt;record&gt;&lt;titles&gt;&lt;title&gt;The American Balanced Scorecard versus the French Tableau de Bord: the ideological dimension&lt;/title&gt;&lt;secondary-title&gt;Management Accounting Research&lt;/secondary-title&gt;&lt;/titles&gt;&lt;pages&gt;107 - 134&lt;/pages&gt;&lt;contributors&gt;&lt;authors&gt;&lt;author&gt;Bourguignon, A.&lt;/author&gt;&lt;author&gt;Malleret, Véronique&lt;/author&gt;&lt;author&gt;Norreklit, H.&lt;/author&gt;&lt;/authors&gt;&lt;/contributors&gt;&lt;added-date format="utc"&gt;1294083170&lt;/added-date&gt;&lt;ref-type name="Journal Article"&gt;17&lt;/ref-type&gt;&lt;dates&gt;&lt;year&gt;2004&lt;/year&gt;&lt;/dates&gt;&lt;rec-number&gt;29&lt;/rec-number&gt;&lt;last-updated-date format="utc"&gt;1294083309&lt;/last-updated-date&gt;&lt;volume&gt;Vol. 15&lt;/volume&gt;&lt;/record&gt;&lt;/Cite&gt;&lt;/EndNote&gt;</w:instrText>
      </w:r>
      <w:r w:rsidR="0060216D">
        <w:rPr>
          <w:rFonts w:eastAsia="Times New Roman"/>
          <w:kern w:val="0"/>
        </w:rPr>
        <w:fldChar w:fldCharType="separate"/>
      </w:r>
      <w:r w:rsidR="008640C5">
        <w:rPr>
          <w:rFonts w:eastAsia="Times New Roman"/>
          <w:noProof/>
          <w:kern w:val="0"/>
        </w:rPr>
        <w:t>(Bourguignon, et al., 2004)</w:t>
      </w:r>
      <w:r w:rsidR="0060216D">
        <w:rPr>
          <w:rFonts w:eastAsia="Times New Roman"/>
          <w:kern w:val="0"/>
        </w:rPr>
        <w:fldChar w:fldCharType="end"/>
      </w:r>
      <w:r w:rsidR="008640C5">
        <w:rPr>
          <w:rFonts w:eastAsia="Times New Roman"/>
          <w:kern w:val="0"/>
        </w:rPr>
        <w:t>.</w:t>
      </w:r>
    </w:p>
    <w:p w:rsidR="00F461B1" w:rsidRDefault="00F461B1" w:rsidP="00F461B1">
      <w:pPr>
        <w:widowControl/>
        <w:suppressAutoHyphens w:val="0"/>
        <w:spacing w:line="360" w:lineRule="auto"/>
        <w:jc w:val="both"/>
        <w:rPr>
          <w:kern w:val="0"/>
        </w:rPr>
      </w:pPr>
      <w:r>
        <w:rPr>
          <w:kern w:val="0"/>
        </w:rPr>
        <w:tab/>
        <w:t>Por último, o Balanced Scorecard é um método novo, sem tradição</w:t>
      </w:r>
      <w:r w:rsidR="00D27DE6">
        <w:rPr>
          <w:kern w:val="0"/>
        </w:rPr>
        <w:t>,</w:t>
      </w:r>
      <w:r>
        <w:rPr>
          <w:kern w:val="0"/>
        </w:rPr>
        <w:t xml:space="preserve"> enquanto o Tableau é um método mais antigo, tendo evoluído nos últimos 50 anos.</w:t>
      </w:r>
    </w:p>
    <w:p w:rsidR="00AB0961" w:rsidRPr="00E34E71" w:rsidRDefault="00AB0961" w:rsidP="00F07A82">
      <w:pPr>
        <w:widowControl/>
        <w:suppressAutoHyphens w:val="0"/>
        <w:spacing w:line="360" w:lineRule="auto"/>
        <w:jc w:val="both"/>
      </w:pPr>
    </w:p>
    <w:p w:rsidR="00475AA5" w:rsidRPr="00B16BE0" w:rsidRDefault="004E2FB2" w:rsidP="00E32B48">
      <w:pPr>
        <w:pStyle w:val="Heading2"/>
        <w:rPr>
          <w:rFonts w:ascii="Times New Roman" w:hAnsi="Times New Roman" w:cs="Times New Roman"/>
          <w:b w:val="0"/>
          <w:color w:val="365F91" w:themeColor="accent1" w:themeShade="BF"/>
          <w:sz w:val="24"/>
          <w:szCs w:val="24"/>
        </w:rPr>
      </w:pPr>
      <w:bookmarkStart w:id="17" w:name="_Toc282526691"/>
      <w:r w:rsidRPr="00B16BE0">
        <w:rPr>
          <w:rFonts w:ascii="Times New Roman" w:hAnsi="Times New Roman" w:cs="Times New Roman"/>
          <w:b w:val="0"/>
          <w:color w:val="365F91" w:themeColor="accent1" w:themeShade="BF"/>
          <w:sz w:val="24"/>
          <w:szCs w:val="24"/>
        </w:rPr>
        <w:t xml:space="preserve">3.4 – Conclusão da análise </w:t>
      </w:r>
      <w:r w:rsidR="00475AA5" w:rsidRPr="00B16BE0">
        <w:rPr>
          <w:rFonts w:ascii="Times New Roman" w:hAnsi="Times New Roman" w:cs="Times New Roman"/>
          <w:b w:val="0"/>
          <w:color w:val="365F91" w:themeColor="accent1" w:themeShade="BF"/>
          <w:sz w:val="24"/>
          <w:szCs w:val="24"/>
        </w:rPr>
        <w:t>Tableau de Bord vs Balanced Scorecard</w:t>
      </w:r>
      <w:bookmarkEnd w:id="17"/>
    </w:p>
    <w:p w:rsidR="00475AA5" w:rsidRDefault="00475AA5" w:rsidP="00475AA5">
      <w:pPr>
        <w:widowControl/>
        <w:suppressAutoHyphens w:val="0"/>
        <w:spacing w:line="360" w:lineRule="auto"/>
        <w:jc w:val="both"/>
      </w:pPr>
    </w:p>
    <w:p w:rsidR="00F461B1" w:rsidRDefault="00F461B1" w:rsidP="00F461B1">
      <w:pPr>
        <w:widowControl/>
        <w:suppressAutoHyphens w:val="0"/>
        <w:spacing w:line="360" w:lineRule="auto"/>
        <w:jc w:val="both"/>
        <w:rPr>
          <w:kern w:val="0"/>
        </w:rPr>
      </w:pPr>
      <w:r>
        <w:tab/>
        <w:t xml:space="preserve">Ao longo deste capítulo verificou-se que ambos são instrumentos de gestão que têm aspectos similares </w:t>
      </w:r>
      <w:r w:rsidR="00D27DE6">
        <w:t>e diferenciadores, por vezes até</w:t>
      </w:r>
      <w:r>
        <w:t xml:space="preserve"> se complementam “há uma complementaridade entre o Tableau de Bord e o Balanced Scorecard” </w:t>
      </w:r>
      <w:r w:rsidR="0060216D">
        <w:fldChar w:fldCharType="begin"/>
      </w:r>
      <w:r w:rsidR="008640C5">
        <w:instrText xml:space="preserve"> ADDIN EN.CITE &lt;EndNote&gt;&lt;Cite&gt;&lt;Author&gt;Bessire&lt;/Author&gt;&lt;Year&gt;2005&lt;/Year&gt;&lt;IDText&gt;The French Tableau de Bord and the American Balanced Scorecard: a critical analysis&lt;/IDText&gt;&lt;DisplayText&gt;(Bessire &amp;amp; Baker, 2005)&lt;/DisplayText&gt;&lt;record&gt;&lt;titles&gt;&lt;title&gt;The French Tableau de Bord and the American Balanced Scorecard: a critical analysis&lt;/title&gt;&lt;secondary-title&gt;Critical Perspectives on Accounting&lt;/secondary-title&gt;&lt;/titles&gt;&lt;pages&gt;645 - 664&lt;/pages&gt;&lt;contributors&gt;&lt;authors&gt;&lt;author&gt;Bessire, D.&lt;/author&gt;&lt;author&gt;Baker, C. Richard&lt;/author&gt;&lt;/authors&gt;&lt;/contributors&gt;&lt;added-date format="utc"&gt;1294083354&lt;/added-date&gt;&lt;ref-type name="Journal Article"&gt;17&lt;/ref-type&gt;&lt;dates&gt;&lt;year&gt;2005&lt;/year&gt;&lt;/dates&gt;&lt;rec-number&gt;30&lt;/rec-number&gt;&lt;last-updated-date format="utc"&gt;1294083489&lt;/last-updated-date&gt;&lt;volume&gt;Vol. 16&lt;/volume&gt;&lt;/record&gt;&lt;/Cite&gt;&lt;/EndNote&gt;</w:instrText>
      </w:r>
      <w:r w:rsidR="0060216D">
        <w:fldChar w:fldCharType="separate"/>
      </w:r>
      <w:r w:rsidR="008640C5">
        <w:rPr>
          <w:noProof/>
        </w:rPr>
        <w:t>(Bessire &amp; Baker, 2005)</w:t>
      </w:r>
      <w:r w:rsidR="0060216D">
        <w:fldChar w:fldCharType="end"/>
      </w:r>
      <w:r>
        <w:rPr>
          <w:kern w:val="0"/>
        </w:rPr>
        <w:t>.</w:t>
      </w:r>
    </w:p>
    <w:p w:rsidR="00F461B1" w:rsidRDefault="00F461B1" w:rsidP="00F461B1">
      <w:pPr>
        <w:widowControl/>
        <w:suppressAutoHyphens w:val="0"/>
        <w:spacing w:line="360" w:lineRule="auto"/>
        <w:jc w:val="both"/>
        <w:rPr>
          <w:kern w:val="0"/>
        </w:rPr>
      </w:pPr>
      <w:r>
        <w:rPr>
          <w:kern w:val="0"/>
        </w:rPr>
        <w:tab/>
        <w:t>É de notar que o Balanced Scorecard teve uma evolução mais positiva que o Tableau de Bord. O Balanced Scorecard inclui os factores intangíveis e não financeiros</w:t>
      </w:r>
      <w:r w:rsidR="00D27DE6">
        <w:rPr>
          <w:kern w:val="0"/>
        </w:rPr>
        <w:t>, c</w:t>
      </w:r>
      <w:r>
        <w:rPr>
          <w:kern w:val="0"/>
        </w:rPr>
        <w:t>onseguindo um equilíbrio entre as medidas financeiras e não financeiras. Está muito mais ligado a estratégia</w:t>
      </w:r>
      <w:r w:rsidR="00D27DE6">
        <w:rPr>
          <w:kern w:val="0"/>
        </w:rPr>
        <w:t>,</w:t>
      </w:r>
      <w:r>
        <w:rPr>
          <w:kern w:val="0"/>
        </w:rPr>
        <w:t xml:space="preserve"> dando pouca importância aos pormenores.</w:t>
      </w:r>
    </w:p>
    <w:p w:rsidR="00F461B1" w:rsidRDefault="00F461B1" w:rsidP="00F461B1">
      <w:pPr>
        <w:widowControl/>
        <w:tabs>
          <w:tab w:val="left" w:pos="708"/>
          <w:tab w:val="left" w:pos="1740"/>
        </w:tabs>
        <w:suppressAutoHyphens w:val="0"/>
        <w:spacing w:line="360" w:lineRule="auto"/>
        <w:jc w:val="both"/>
        <w:rPr>
          <w:kern w:val="0"/>
        </w:rPr>
      </w:pPr>
      <w:r>
        <w:rPr>
          <w:kern w:val="0"/>
        </w:rPr>
        <w:tab/>
        <w:t>Como o Balanced Scorecard tem em atenção a missão, visão e estratégias da organização, esta ferramenta é mais adequada para os gestores de topo, permitindo</w:t>
      </w:r>
      <w:r w:rsidR="00D27DE6">
        <w:rPr>
          <w:kern w:val="0"/>
        </w:rPr>
        <w:t>,</w:t>
      </w:r>
      <w:r>
        <w:rPr>
          <w:kern w:val="0"/>
        </w:rPr>
        <w:t xml:space="preserve"> assim</w:t>
      </w:r>
      <w:r w:rsidR="00D27DE6">
        <w:rPr>
          <w:kern w:val="0"/>
        </w:rPr>
        <w:t>,</w:t>
      </w:r>
      <w:r>
        <w:rPr>
          <w:kern w:val="0"/>
        </w:rPr>
        <w:t xml:space="preserve"> uma visão global. O Tableau de Bord, pelo contrário, tem uma visão muito mais operacional, sendo melhor para decisões de caris táctil.</w:t>
      </w:r>
    </w:p>
    <w:p w:rsidR="00F461B1" w:rsidRPr="00475AA5" w:rsidRDefault="00F461B1" w:rsidP="00F461B1">
      <w:pPr>
        <w:widowControl/>
        <w:suppressAutoHyphens w:val="0"/>
        <w:spacing w:line="360" w:lineRule="auto"/>
        <w:ind w:firstLine="708"/>
        <w:jc w:val="both"/>
      </w:pPr>
      <w:r>
        <w:rPr>
          <w:kern w:val="0"/>
        </w:rPr>
        <w:t xml:space="preserve">Em suma, apesar do Tableau de Bord ter aparecido primeiro, o Balanced Scorecard é um instrumento de gestão mais completo e o mais utilizado. </w:t>
      </w:r>
      <w:r w:rsidR="008640C5">
        <w:rPr>
          <w:kern w:val="0"/>
        </w:rPr>
        <w:t>Nenhum dos instrumentos é perfeito</w:t>
      </w:r>
      <w:r>
        <w:rPr>
          <w:kern w:val="0"/>
        </w:rPr>
        <w:t>. Para além disso</w:t>
      </w:r>
      <w:r w:rsidR="00D27DE6">
        <w:rPr>
          <w:kern w:val="0"/>
        </w:rPr>
        <w:t>,</w:t>
      </w:r>
      <w:r>
        <w:rPr>
          <w:kern w:val="0"/>
        </w:rPr>
        <w:t xml:space="preserve"> também não são mutuamente exclusivos</w:t>
      </w:r>
      <w:r w:rsidR="00D27DE6">
        <w:rPr>
          <w:kern w:val="0"/>
        </w:rPr>
        <w:t>,</w:t>
      </w:r>
      <w:r>
        <w:rPr>
          <w:kern w:val="0"/>
        </w:rPr>
        <w:t xml:space="preserve"> pelo que se podem complementar. Cabe à gestão da organização ponderar a relação e beneficio/custo para decidir qual o instrumento a implementar.</w:t>
      </w:r>
    </w:p>
    <w:p w:rsidR="00291D43" w:rsidRDefault="00291D43">
      <w:pPr>
        <w:widowControl/>
        <w:suppressAutoHyphens w:val="0"/>
      </w:pPr>
      <w:r>
        <w:br w:type="page"/>
      </w:r>
    </w:p>
    <w:p w:rsidR="00291D43" w:rsidRDefault="00291D43" w:rsidP="000040DF">
      <w:pPr>
        <w:pStyle w:val="Heading1"/>
        <w:rPr>
          <w:rFonts w:ascii="Times New Roman" w:hAnsi="Times New Roman" w:cs="Times New Roman"/>
          <w:b w:val="0"/>
          <w:color w:val="365F91" w:themeColor="accent1" w:themeShade="BF"/>
          <w:sz w:val="28"/>
          <w:szCs w:val="28"/>
        </w:rPr>
      </w:pPr>
      <w:bookmarkStart w:id="18" w:name="_Toc282526692"/>
      <w:r w:rsidRPr="00291D43">
        <w:rPr>
          <w:rFonts w:ascii="Times New Roman" w:hAnsi="Times New Roman" w:cs="Times New Roman"/>
          <w:b w:val="0"/>
          <w:color w:val="365F91" w:themeColor="accent1" w:themeShade="BF"/>
          <w:sz w:val="28"/>
          <w:szCs w:val="28"/>
        </w:rPr>
        <w:lastRenderedPageBreak/>
        <w:t>4 – An</w:t>
      </w:r>
      <w:r>
        <w:rPr>
          <w:rFonts w:ascii="Times New Roman" w:hAnsi="Times New Roman" w:cs="Times New Roman"/>
          <w:b w:val="0"/>
          <w:color w:val="365F91" w:themeColor="accent1" w:themeShade="BF"/>
          <w:sz w:val="28"/>
          <w:szCs w:val="28"/>
        </w:rPr>
        <w:t>á</w:t>
      </w:r>
      <w:r w:rsidRPr="00291D43">
        <w:rPr>
          <w:rFonts w:ascii="Times New Roman" w:hAnsi="Times New Roman" w:cs="Times New Roman"/>
          <w:b w:val="0"/>
          <w:color w:val="365F91" w:themeColor="accent1" w:themeShade="BF"/>
          <w:sz w:val="28"/>
          <w:szCs w:val="28"/>
        </w:rPr>
        <w:t>lise Retórica do Balanced Scorecard</w:t>
      </w:r>
      <w:bookmarkEnd w:id="18"/>
    </w:p>
    <w:p w:rsidR="00291D43" w:rsidRDefault="00291D43" w:rsidP="000040DF">
      <w:pPr>
        <w:ind w:firstLine="708"/>
        <w:jc w:val="both"/>
      </w:pPr>
    </w:p>
    <w:p w:rsidR="00291D43" w:rsidRDefault="00291D43" w:rsidP="000040DF">
      <w:pPr>
        <w:spacing w:line="360" w:lineRule="auto"/>
        <w:ind w:firstLine="708"/>
        <w:jc w:val="both"/>
      </w:pPr>
      <w:r>
        <w:t>Desde cedo o</w:t>
      </w:r>
      <w:r w:rsidRPr="008F46C3">
        <w:t xml:space="preserve"> Balanced Scorecard </w:t>
      </w:r>
      <w:r>
        <w:t>foi foco de uma enorme atenção a nível internacional. No entanto</w:t>
      </w:r>
      <w:r w:rsidRPr="008F46C3">
        <w:t xml:space="preserve">, o motivo </w:t>
      </w:r>
      <w:r>
        <w:t xml:space="preserve">escondido por detrás </w:t>
      </w:r>
      <w:r w:rsidRPr="008F46C3">
        <w:t xml:space="preserve">de tal interesse pode assumir dois caminhos distintos. </w:t>
      </w:r>
      <w:r>
        <w:t>Numa primeira fase, aceita-se ser uma teoria prática,</w:t>
      </w:r>
      <w:r w:rsidRPr="008F46C3">
        <w:t xml:space="preserve"> inovadora</w:t>
      </w:r>
      <w:r>
        <w:t xml:space="preserve"> e eficaz. Por outro lado, assume-se que</w:t>
      </w:r>
      <w:r w:rsidRPr="008F46C3">
        <w:t xml:space="preserve"> este interesse</w:t>
      </w:r>
      <w:r>
        <w:t xml:space="preserve"> é apenas derivado</w:t>
      </w:r>
      <w:r w:rsidRPr="008F46C3">
        <w:t xml:space="preserve"> d</w:t>
      </w:r>
      <w:r>
        <w:t>e</w:t>
      </w:r>
      <w:r w:rsidRPr="008F46C3">
        <w:t xml:space="preserve"> </w:t>
      </w:r>
      <w:r>
        <w:t>uma</w:t>
      </w:r>
      <w:r w:rsidRPr="008F46C3">
        <w:t xml:space="preserve"> retór</w:t>
      </w:r>
      <w:r>
        <w:t>ica persuasiva</w:t>
      </w:r>
      <w:r w:rsidRPr="008F46C3">
        <w:t xml:space="preserve"> </w:t>
      </w:r>
      <w:r>
        <w:t>bastante elaborada</w:t>
      </w:r>
      <w:r w:rsidR="00D27DE6">
        <w:t>,</w:t>
      </w:r>
      <w:r>
        <w:t xml:space="preserve"> </w:t>
      </w:r>
      <w:r w:rsidRPr="008F46C3">
        <w:t>que leva a q</w:t>
      </w:r>
      <w:r>
        <w:t>ue as atenções recaiam sobre ele</w:t>
      </w:r>
      <w:r w:rsidRPr="008F46C3">
        <w:t xml:space="preserve">. </w:t>
      </w:r>
    </w:p>
    <w:p w:rsidR="00291D43" w:rsidRDefault="00291D43" w:rsidP="000040DF">
      <w:pPr>
        <w:spacing w:line="360" w:lineRule="auto"/>
        <w:ind w:firstLine="708"/>
        <w:jc w:val="both"/>
      </w:pPr>
      <w:r>
        <w:t>Inicialmente, através de uma análise mais cuidada do escrito por Kaplan e Norton, nota-se a existência de determinados aspectos técnicos</w:t>
      </w:r>
      <w:r w:rsidR="00D27DE6">
        <w:t>,</w:t>
      </w:r>
      <w:r>
        <w:t xml:space="preserve"> que tornam esta ferramenta questionável. Numa primeira instância, como</w:t>
      </w:r>
      <w:r w:rsidR="005B2817">
        <w:t xml:space="preserve"> se viu anteriormente,</w:t>
      </w:r>
      <w:r>
        <w:t xml:space="preserve"> Norreklit</w:t>
      </w:r>
      <w:r w:rsidR="005B2817">
        <w:t xml:space="preserve"> (2000) refere que</w:t>
      </w:r>
      <w:r>
        <w:t xml:space="preserve"> não existe tal relação causa-efeito</w:t>
      </w:r>
      <w:r w:rsidR="00D27DE6">
        <w:t>,</w:t>
      </w:r>
      <w:r>
        <w:t xml:space="preserve"> entre algumas das áreas de medida sugeridas pelo BSC</w:t>
      </w:r>
      <w:r w:rsidR="00D27DE6">
        <w:t>,</w:t>
      </w:r>
      <w:r>
        <w:t xml:space="preserve"> e não se pode afirmar a sua existência</w:t>
      </w:r>
      <w:r w:rsidR="00D27DE6">
        <w:t>,</w:t>
      </w:r>
      <w:r>
        <w:t xml:space="preserve"> mesmo que apresentem uma certa co-variância entre si, pois estar-se-ia a incorrer numa falácia. Desta feita, não é possível chegar a uma conclusão lógica através de estatísticas e se um dos indicadores deste sistema se revelar errado, isto gerará um comportamento organizacional disfuncional e a empresa diminuirá a sua performance, pelo que é essencial a não existência de uma relação causa-efeito. Outro problema que surge</w:t>
      </w:r>
      <w:r w:rsidR="00D27DE6">
        <w:t>,</w:t>
      </w:r>
      <w:r>
        <w:t xml:space="preserve"> da análise desta ferramenta</w:t>
      </w:r>
      <w:r w:rsidR="00D27DE6">
        <w:t>,</w:t>
      </w:r>
      <w:r>
        <w:t xml:space="preserve"> é que esta alude à implementação estratégica num modelo hierarquizado do topo para baixo</w:t>
      </w:r>
      <w:r w:rsidR="00D27DE6">
        <w:t>,</w:t>
      </w:r>
      <w:r>
        <w:t xml:space="preserve"> sem influência do meio ou da organização, o que o torna pouco inovador e com falta de base teórica. Assim, o objectivo dos autores ao criar esta ferramenta torna-se ineficaz ao pecar por falta de um modelo de controlo válido aplicável à realidade.</w:t>
      </w:r>
    </w:p>
    <w:p w:rsidR="00291D43" w:rsidRDefault="00291D43" w:rsidP="00291D43">
      <w:pPr>
        <w:spacing w:line="360" w:lineRule="auto"/>
        <w:ind w:firstLine="708"/>
        <w:jc w:val="both"/>
      </w:pPr>
      <w:r>
        <w:t>Depois da análise à ferramenta de Kaplan e Norton, e de se concluir a sua falta de bases teóricas</w:t>
      </w:r>
      <w:r w:rsidR="005A3A62">
        <w:t>,</w:t>
      </w:r>
      <w:r>
        <w:t xml:space="preserve"> para ser aplicada ao contexto real de uma organização e não inovação, pressupõe-se que o motivo de sucesso em torno do B</w:t>
      </w:r>
      <w:r w:rsidR="005B2817">
        <w:t>alanced Scorecard</w:t>
      </w:r>
      <w:r>
        <w:t xml:space="preserve"> prende-se com a argumentação usada pelos autores, assim como os recursos estilísticos que constam do livro. Questiona-se, assim, a possibilidade de uma argumentação</w:t>
      </w:r>
      <w:r w:rsidR="005A3A62">
        <w:t xml:space="preserve"> bem elaborada conseguir </w:t>
      </w:r>
      <w:r w:rsidR="005A3A62" w:rsidRPr="0082386C">
        <w:t>tapar</w:t>
      </w:r>
      <w:r w:rsidRPr="0082386C">
        <w:t xml:space="preserve"> os</w:t>
      </w:r>
      <w:r>
        <w:t xml:space="preserve"> olhos da audiência</w:t>
      </w:r>
      <w:r w:rsidR="005A3A62">
        <w:t>,</w:t>
      </w:r>
      <w:r>
        <w:t xml:space="preserve"> para a verdadeira essência da teoria do instrumento de gestão. </w:t>
      </w:r>
    </w:p>
    <w:p w:rsidR="00291D43" w:rsidRDefault="00291D43" w:rsidP="00291D43">
      <w:pPr>
        <w:spacing w:line="360" w:lineRule="auto"/>
        <w:ind w:firstLine="708"/>
        <w:jc w:val="both"/>
      </w:pPr>
      <w:r>
        <w:t>Através de uma análise cuidada ao texto</w:t>
      </w:r>
      <w:r w:rsidR="005B2817">
        <w:t xml:space="preserve"> feita por Norreklit (2003)</w:t>
      </w:r>
      <w:r>
        <w:t xml:space="preserve">, verifica-se que este não é baseado numa argumentação </w:t>
      </w:r>
      <w:r w:rsidR="00E365F8">
        <w:t>sonoro</w:t>
      </w:r>
      <w:r>
        <w:t xml:space="preserve">, que requer fontes de informação sólida não enviesada. Em vez disso, recorre-se a uma argumentação susceptível de enviesamento e subjectividade. Os argumentos usados são pouco explícitos, assim como, pouco sólidos. </w:t>
      </w:r>
    </w:p>
    <w:p w:rsidR="00291D43" w:rsidRDefault="00291D43" w:rsidP="00291D43">
      <w:pPr>
        <w:spacing w:line="360" w:lineRule="auto"/>
        <w:ind w:firstLine="708"/>
        <w:jc w:val="both"/>
      </w:pPr>
      <w:r>
        <w:lastRenderedPageBreak/>
        <w:t>Ao ser primeiramente publicado por uma das mais famosas editoras, representante “dos melhores em pensamento contemporâneo em negócios e gestão”</w:t>
      </w:r>
      <w:r w:rsidR="00E365F8">
        <w:t xml:space="preserve"> (Norreklit, 2003)</w:t>
      </w:r>
      <w:r>
        <w:t xml:space="preserve">, a Harvard Business School, e a ligação a Harvard, </w:t>
      </w:r>
      <w:r w:rsidRPr="006A626B">
        <w:t>permitiu o uso de argumentos que apelam à autoridade, apelam não só à autoridade da academia como à dos próprios autores e é também com esta academia que se relaciona a situação comunicativa em torno do Balanced Scorecard</w:t>
      </w:r>
      <w:r w:rsidR="006A626B">
        <w:t>.</w:t>
      </w:r>
      <w:r>
        <w:t xml:space="preserve"> Encontra-se</w:t>
      </w:r>
      <w:r w:rsidR="005A3A62">
        <w:t>,</w:t>
      </w:r>
      <w:r>
        <w:t xml:space="preserve"> também</w:t>
      </w:r>
      <w:r w:rsidR="005A3A62">
        <w:t>,</w:t>
      </w:r>
      <w:r>
        <w:t xml:space="preserve"> no livro argumentação </w:t>
      </w:r>
      <w:r w:rsidRPr="00D36DC9">
        <w:rPr>
          <w:i/>
        </w:rPr>
        <w:t>ad populum</w:t>
      </w:r>
      <w:r>
        <w:t xml:space="preserve">, ao haver uma invocação para a insatisfação do leitor com a </w:t>
      </w:r>
      <w:r w:rsidR="00E365F8">
        <w:t xml:space="preserve">contabilidade. </w:t>
      </w:r>
      <w:r>
        <w:t xml:space="preserve">Kaplan e Norton optam também por recorrer a argumentação </w:t>
      </w:r>
      <w:r w:rsidRPr="009754D6">
        <w:rPr>
          <w:i/>
        </w:rPr>
        <w:t>ad ignoratio elenchi</w:t>
      </w:r>
      <w:r w:rsidR="005A3A62">
        <w:rPr>
          <w:i/>
        </w:rPr>
        <w:t>,</w:t>
      </w:r>
      <w:r w:rsidRPr="009754D6">
        <w:rPr>
          <w:i/>
        </w:rPr>
        <w:t xml:space="preserve"> </w:t>
      </w:r>
      <w:r>
        <w:t>ao argumentar</w:t>
      </w:r>
      <w:r w:rsidR="005A3A62">
        <w:t>em</w:t>
      </w:r>
      <w:r>
        <w:t xml:space="preserve"> a favor do B</w:t>
      </w:r>
      <w:r w:rsidR="00E365F8">
        <w:t xml:space="preserve">alanced </w:t>
      </w:r>
      <w:r>
        <w:t>S</w:t>
      </w:r>
      <w:r w:rsidR="00E365F8">
        <w:t>corecard</w:t>
      </w:r>
      <w:r>
        <w:t xml:space="preserve"> e referirem o valor dos activos intangíveis que não se encontram valorizados na ferramenta de controlo estratégico. Quando o B</w:t>
      </w:r>
      <w:r w:rsidR="00E365F8">
        <w:t>alanced Scorecard</w:t>
      </w:r>
      <w:r>
        <w:t xml:space="preserve"> emerge como solução</w:t>
      </w:r>
      <w:r w:rsidR="005A3A62">
        <w:t>,</w:t>
      </w:r>
      <w:r>
        <w:t xml:space="preserve"> para o grave problema que a contabilidade faz face, os autores apelam às emoções do leitor (</w:t>
      </w:r>
      <w:r w:rsidRPr="00BC2BB4">
        <w:rPr>
          <w:i/>
        </w:rPr>
        <w:t>pathos</w:t>
      </w:r>
      <w:r>
        <w:t xml:space="preserve">). O </w:t>
      </w:r>
      <w:r w:rsidRPr="00BC2BB4">
        <w:rPr>
          <w:i/>
        </w:rPr>
        <w:t>ethos</w:t>
      </w:r>
      <w:r>
        <w:t xml:space="preserve"> (relacionado com a confiança) é transmitido pelos autores ao invocarem cientistas, criando a ilusão da existência de uma argumentação objectiva. </w:t>
      </w:r>
      <w:r w:rsidRPr="000040DF">
        <w:t xml:space="preserve">A ambiguidade transmitida pelos recursos de estilo contidos no texto, sendo maioritariamente analogias e metáforas, conduz ainda </w:t>
      </w:r>
      <w:r w:rsidR="00E365F8" w:rsidRPr="000040DF">
        <w:t xml:space="preserve">a uma argumentação turva. </w:t>
      </w:r>
      <w:r w:rsidRPr="000040DF">
        <w:t>Estes</w:t>
      </w:r>
      <w:r>
        <w:t xml:space="preserve"> recursos</w:t>
      </w:r>
      <w:r w:rsidR="005A3A62">
        <w:t>,</w:t>
      </w:r>
      <w:r>
        <w:t xml:space="preserve"> não só invocam o </w:t>
      </w:r>
      <w:r w:rsidRPr="00BC2BB4">
        <w:rPr>
          <w:i/>
        </w:rPr>
        <w:t>pathos</w:t>
      </w:r>
      <w:r>
        <w:t xml:space="preserve"> do leitor</w:t>
      </w:r>
      <w:r w:rsidR="005A3A62">
        <w:t>,</w:t>
      </w:r>
      <w:r>
        <w:t xml:space="preserve"> como o seu </w:t>
      </w:r>
      <w:r w:rsidRPr="005D274D">
        <w:rPr>
          <w:i/>
        </w:rPr>
        <w:t>logos</w:t>
      </w:r>
      <w:r>
        <w:t xml:space="preserve"> (refere-se ao intelecto), permitindo captar a atenção do mesmo com maior facilidade. Apesar de as analogias e me</w:t>
      </w:r>
      <w:r w:rsidR="005A3A62">
        <w:t>táforas, bem como os adjectivos</w:t>
      </w:r>
      <w:r>
        <w:t xml:space="preserve"> serem bons a persuadir, não são convincentes. Está-se, então, perante um estilo persuasivo sem argumentação convincente, sujeito a uma interpretação subjectiva do texto, bem como, aplicação das emoções no mesmo. Isto significa que os autores conseguem captar a atenção do leitor através das emoções, deturpando o seu </w:t>
      </w:r>
      <w:r w:rsidRPr="000A1545">
        <w:rPr>
          <w:i/>
        </w:rPr>
        <w:t>logos</w:t>
      </w:r>
      <w:r>
        <w:rPr>
          <w:i/>
        </w:rPr>
        <w:t xml:space="preserve">, </w:t>
      </w:r>
      <w:r>
        <w:t>dando azos à existência de erro.</w:t>
      </w:r>
    </w:p>
    <w:p w:rsidR="00291D43" w:rsidRPr="008F46C3" w:rsidRDefault="00291D43" w:rsidP="00291D43">
      <w:pPr>
        <w:spacing w:line="360" w:lineRule="auto"/>
        <w:ind w:firstLine="708"/>
        <w:jc w:val="both"/>
      </w:pPr>
      <w:r>
        <w:t>Deste modo, conclui-se que o Balanced Scorecard resulta de uma retórica persuasiva, assemelhando-se a propaganda. Os autores recorrem à autoridade de Harvard Business School para</w:t>
      </w:r>
      <w:r w:rsidR="005A3A62">
        <w:t>,</w:t>
      </w:r>
      <w:r>
        <w:t xml:space="preserve"> consequentemente</w:t>
      </w:r>
      <w:r w:rsidR="005A3A62">
        <w:t>,</w:t>
      </w:r>
      <w:r>
        <w:t xml:space="preserve"> verem a autoridade recair sobre si e tornarem este tema credível (</w:t>
      </w:r>
      <w:r w:rsidRPr="00F822FA">
        <w:rPr>
          <w:i/>
        </w:rPr>
        <w:t>ethos</w:t>
      </w:r>
      <w:r>
        <w:t>). O uso de inúmeras figuras de estilo reflecte-se nas emoções dos leitores (</w:t>
      </w:r>
      <w:r w:rsidRPr="00F822FA">
        <w:rPr>
          <w:i/>
        </w:rPr>
        <w:t>pathos</w:t>
      </w:r>
      <w:r>
        <w:t xml:space="preserve">), o que permite um enviesamento do </w:t>
      </w:r>
      <w:r w:rsidRPr="00F822FA">
        <w:rPr>
          <w:i/>
        </w:rPr>
        <w:t>logos</w:t>
      </w:r>
      <w:r>
        <w:t xml:space="preserve"> relativamente à verdadeira essência do Balanced Scorecard.</w:t>
      </w:r>
      <w:r w:rsidRPr="008F46C3">
        <w:t xml:space="preserve"> </w:t>
      </w:r>
      <w:r>
        <w:t>É</w:t>
      </w:r>
      <w:r w:rsidR="005A3A62">
        <w:t>,</w:t>
      </w:r>
      <w:r>
        <w:t xml:space="preserve"> ainda</w:t>
      </w:r>
      <w:r w:rsidR="005A3A62">
        <w:t>,</w:t>
      </w:r>
      <w:r>
        <w:t xml:space="preserve"> possível afirmar que “The Balanced Scorecard” corresponde a um género de texto designado “o guru da gestão”, que se caracteriza pelas características identificadas no mesmo, nomeadamente, à persuasão da audiência pelo apelo existente às emoções da mesma através do uso de diferentes recursos estilísticos.</w:t>
      </w:r>
    </w:p>
    <w:p w:rsidR="00B008A9" w:rsidRPr="00B008A9" w:rsidRDefault="00291D43" w:rsidP="00B008A9">
      <w:pPr>
        <w:pStyle w:val="Heading1"/>
        <w:rPr>
          <w:rFonts w:ascii="Times New Roman" w:hAnsi="Times New Roman" w:cs="Times New Roman"/>
          <w:b w:val="0"/>
          <w:color w:val="365F91" w:themeColor="accent1" w:themeShade="BF"/>
          <w:sz w:val="28"/>
          <w:szCs w:val="28"/>
        </w:rPr>
      </w:pPr>
      <w:bookmarkStart w:id="19" w:name="_Toc282526693"/>
      <w:r>
        <w:rPr>
          <w:rFonts w:ascii="Times New Roman" w:hAnsi="Times New Roman" w:cs="Times New Roman"/>
          <w:b w:val="0"/>
          <w:color w:val="365F91" w:themeColor="accent1" w:themeShade="BF"/>
          <w:sz w:val="28"/>
          <w:szCs w:val="28"/>
        </w:rPr>
        <w:lastRenderedPageBreak/>
        <w:t>5</w:t>
      </w:r>
      <w:r w:rsidR="00B008A9" w:rsidRPr="00B008A9">
        <w:rPr>
          <w:rFonts w:ascii="Times New Roman" w:hAnsi="Times New Roman" w:cs="Times New Roman"/>
          <w:b w:val="0"/>
          <w:color w:val="365F91" w:themeColor="accent1" w:themeShade="BF"/>
          <w:sz w:val="28"/>
          <w:szCs w:val="28"/>
        </w:rPr>
        <w:t xml:space="preserve"> - Dificuldades de implementação do Balanced Scorecard</w:t>
      </w:r>
      <w:bookmarkEnd w:id="19"/>
    </w:p>
    <w:p w:rsidR="00B008A9" w:rsidRDefault="00B008A9" w:rsidP="00475AA5">
      <w:pPr>
        <w:widowControl/>
        <w:suppressAutoHyphens w:val="0"/>
        <w:spacing w:line="360" w:lineRule="auto"/>
        <w:jc w:val="both"/>
      </w:pPr>
    </w:p>
    <w:p w:rsidR="00F97D2B" w:rsidRDefault="00F97D2B" w:rsidP="00475AA5">
      <w:pPr>
        <w:widowControl/>
        <w:suppressAutoHyphens w:val="0"/>
        <w:spacing w:line="360" w:lineRule="auto"/>
        <w:jc w:val="both"/>
      </w:pPr>
      <w:r>
        <w:tab/>
        <w:t>Ao implementar um Balanced Scorecard numa organização é necessário ter em atenção alguns aspectos.</w:t>
      </w:r>
    </w:p>
    <w:p w:rsidR="00F97D2B" w:rsidRDefault="00F97D2B" w:rsidP="00475AA5">
      <w:pPr>
        <w:widowControl/>
        <w:suppressAutoHyphens w:val="0"/>
        <w:spacing w:line="360" w:lineRule="auto"/>
        <w:jc w:val="both"/>
      </w:pPr>
    </w:p>
    <w:p w:rsidR="00F97D2B" w:rsidRPr="00823C17" w:rsidRDefault="00F97D2B" w:rsidP="00823C17">
      <w:pPr>
        <w:pStyle w:val="Caption"/>
        <w:keepNext/>
        <w:jc w:val="center"/>
        <w:rPr>
          <w:sz w:val="24"/>
          <w:szCs w:val="24"/>
        </w:rPr>
      </w:pPr>
      <w:r w:rsidRPr="00823C17">
        <w:rPr>
          <w:sz w:val="24"/>
          <w:szCs w:val="24"/>
        </w:rPr>
        <w:t xml:space="preserve">Ilustração 6 </w:t>
      </w:r>
      <w:r w:rsidR="00823C17" w:rsidRPr="00823C17">
        <w:rPr>
          <w:sz w:val="24"/>
          <w:szCs w:val="24"/>
        </w:rPr>
        <w:t>–</w:t>
      </w:r>
      <w:r w:rsidRPr="00823C17">
        <w:rPr>
          <w:sz w:val="24"/>
          <w:szCs w:val="24"/>
        </w:rPr>
        <w:t xml:space="preserve"> </w:t>
      </w:r>
      <w:r w:rsidR="00823C17" w:rsidRPr="00823C17">
        <w:rPr>
          <w:sz w:val="24"/>
          <w:szCs w:val="24"/>
        </w:rPr>
        <w:t>Aspectos a ter em atenção na Implementação do BSC</w:t>
      </w:r>
    </w:p>
    <w:p w:rsidR="00F97D2B" w:rsidRDefault="00F97D2B" w:rsidP="00475AA5">
      <w:pPr>
        <w:widowControl/>
        <w:suppressAutoHyphens w:val="0"/>
        <w:spacing w:line="360" w:lineRule="auto"/>
        <w:jc w:val="both"/>
      </w:pPr>
      <w:r>
        <w:rPr>
          <w:noProof/>
        </w:rPr>
        <w:drawing>
          <wp:inline distT="0" distB="0" distL="0" distR="0">
            <wp:extent cx="5400040" cy="3705225"/>
            <wp:effectExtent l="38100" t="0" r="29210" b="0"/>
            <wp:docPr id="6"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F461B1" w:rsidRDefault="00823C17" w:rsidP="00F461B1">
      <w:pPr>
        <w:widowControl/>
        <w:suppressAutoHyphens w:val="0"/>
        <w:spacing w:line="360" w:lineRule="auto"/>
        <w:jc w:val="both"/>
      </w:pPr>
      <w:r>
        <w:tab/>
      </w:r>
      <w:r w:rsidR="00F461B1">
        <w:t>Caso se negligencie estes aspectos é muito provável que o Balanced Scorecard não tenha sucesso</w:t>
      </w:r>
      <w:r w:rsidR="00F461B1">
        <w:tab/>
      </w:r>
    </w:p>
    <w:p w:rsidR="00F461B1" w:rsidRPr="0025459B" w:rsidRDefault="00F461B1" w:rsidP="00F461B1">
      <w:pPr>
        <w:widowControl/>
        <w:suppressAutoHyphens w:val="0"/>
        <w:spacing w:line="360" w:lineRule="auto"/>
        <w:jc w:val="both"/>
        <w:rPr>
          <w:color w:val="FF0000"/>
        </w:rPr>
      </w:pPr>
      <w:r>
        <w:tab/>
        <w:t xml:space="preserve">De acordo com </w:t>
      </w:r>
      <w:r w:rsidR="0060216D">
        <w:fldChar w:fldCharType="begin"/>
      </w:r>
      <w:r w:rsidR="008640C5">
        <w:instrText xml:space="preserve"> ADDIN EN.CITE &lt;EndNote&gt;&lt;Cite&gt;&lt;Author&gt;Kaplan&lt;/Author&gt;&lt;Year&gt;1993&lt;/Year&gt;&lt;IDText&gt;Putting the Balanced Scorecard to work&lt;/IDText&gt;&lt;DisplayText&gt;(Kaplan &amp;amp; Norton, 1993)&lt;/DisplayText&gt;&lt;record&gt;&lt;titles&gt;&lt;title&gt;Putting the Balanced Scorecard to work&lt;/title&gt;&lt;secondary-title&gt;Harvad Business Review&lt;/secondary-title&gt;&lt;/titles&gt;&lt;pages&gt;134 - 147&lt;/pages&gt;&lt;contributors&gt;&lt;authors&gt;&lt;author&gt;Kaplan, R. S.&lt;/author&gt;&lt;author&gt;Norton, D. P.&lt;/author&gt;&lt;/authors&gt;&lt;/contributors&gt;&lt;added-date format="utc"&gt;1294081583&lt;/added-date&gt;&lt;ref-type name="Journal Article"&gt;17&lt;/ref-type&gt;&lt;dates&gt;&lt;year&gt;1993&lt;/year&gt;&lt;/dates&gt;&lt;rec-number&gt;21&lt;/rec-number&gt;&lt;last-updated-date format="utc"&gt;1294081672&lt;/last-updated-date&gt;&lt;volume&gt;Setembro - Outubro&lt;/volume&gt;&lt;/record&gt;&lt;/Cite&gt;&lt;/EndNote&gt;</w:instrText>
      </w:r>
      <w:r w:rsidR="0060216D">
        <w:fldChar w:fldCharType="separate"/>
      </w:r>
      <w:r w:rsidR="008640C5">
        <w:rPr>
          <w:noProof/>
        </w:rPr>
        <w:t>Kaplan e Norton (1993)</w:t>
      </w:r>
      <w:r w:rsidR="0060216D">
        <w:fldChar w:fldCharType="end"/>
      </w:r>
      <w:r w:rsidR="008640C5">
        <w:t>,</w:t>
      </w:r>
      <w:r>
        <w:t xml:space="preserve"> diversas empresas encontraram dificuldades na implementação do seu Balanced Scorecard.</w:t>
      </w:r>
      <w:r w:rsidR="009068F9">
        <w:t xml:space="preserve"> </w:t>
      </w:r>
      <w:r>
        <w:t xml:space="preserve">Um dos problemas mais comuns diz respeito ao envolvimento do gestor com toda a organização. É importante que todos os níveis hierárquicos tenham conhecimento daquilo que a organização está a realizar e qual o seu futuro. Caso a visão e a estratégia da empresa não estejam claramente </w:t>
      </w:r>
      <w:r w:rsidRPr="009068F9">
        <w:t>definidas, estes não se conseguem transformar em objectivos e mensurados.</w:t>
      </w:r>
    </w:p>
    <w:p w:rsidR="00F461B1" w:rsidRDefault="00F461B1" w:rsidP="00F461B1">
      <w:pPr>
        <w:widowControl/>
        <w:suppressAutoHyphens w:val="0"/>
        <w:spacing w:line="360" w:lineRule="auto"/>
        <w:jc w:val="both"/>
      </w:pPr>
      <w:r>
        <w:tab/>
        <w:t>Os objectivos e as metas devem ser exequíveis, estando coerentes com a estratégia.</w:t>
      </w:r>
    </w:p>
    <w:p w:rsidR="00F461B1" w:rsidRDefault="00F461B1" w:rsidP="00F461B1">
      <w:pPr>
        <w:widowControl/>
        <w:suppressAutoHyphens w:val="0"/>
        <w:spacing w:line="360" w:lineRule="auto"/>
        <w:ind w:firstLine="708"/>
        <w:jc w:val="both"/>
      </w:pPr>
      <w:r>
        <w:t>As pessoas são por natureza resistentes à mudança. Portanto, é necessário que toda a organização esteja informada sobre a importância da utilidade do Balanced Scorecard.</w:t>
      </w:r>
    </w:p>
    <w:p w:rsidR="00F461B1" w:rsidRDefault="00F461B1" w:rsidP="00F461B1">
      <w:pPr>
        <w:widowControl/>
        <w:suppressAutoHyphens w:val="0"/>
        <w:spacing w:line="360" w:lineRule="auto"/>
        <w:jc w:val="both"/>
      </w:pPr>
      <w:r>
        <w:lastRenderedPageBreak/>
        <w:tab/>
        <w:t>Deve-se seleccionar colaboradores que tenham conhecimento</w:t>
      </w:r>
      <w:r w:rsidR="005A3A62">
        <w:t xml:space="preserve"> </w:t>
      </w:r>
      <w:r w:rsidR="005A3A62" w:rsidRPr="0082386C">
        <w:t>acerca</w:t>
      </w:r>
      <w:r>
        <w:t xml:space="preserve"> do que a empresa precisa e dos problemas nucleares da mesma.</w:t>
      </w:r>
    </w:p>
    <w:p w:rsidR="00F461B1" w:rsidRDefault="00F461B1" w:rsidP="00F461B1">
      <w:pPr>
        <w:widowControl/>
        <w:suppressAutoHyphens w:val="0"/>
        <w:spacing w:line="360" w:lineRule="auto"/>
        <w:jc w:val="both"/>
      </w:pPr>
      <w:r>
        <w:tab/>
        <w:t>É necessário que</w:t>
      </w:r>
      <w:r w:rsidR="005A3A62">
        <w:t>,</w:t>
      </w:r>
      <w:r>
        <w:t xml:space="preserve"> periodicamente</w:t>
      </w:r>
      <w:r w:rsidR="005A3A62">
        <w:t>,</w:t>
      </w:r>
      <w:r>
        <w:t xml:space="preserve"> as pessoas envolvidas, dêem informações de feedback sobre as suas performances. Só assim se consegue uma melhoria contínua, eliminando desde logo os possíveis erros.</w:t>
      </w:r>
    </w:p>
    <w:p w:rsidR="00F461B1" w:rsidRDefault="00F461B1" w:rsidP="00F461B1">
      <w:pPr>
        <w:widowControl/>
        <w:suppressAutoHyphens w:val="0"/>
        <w:spacing w:line="360" w:lineRule="auto"/>
        <w:jc w:val="both"/>
      </w:pPr>
      <w:r>
        <w:tab/>
        <w:t>A sua implementação não deverá provocar confrontos com a cultu</w:t>
      </w:r>
      <w:r w:rsidR="005A3A62">
        <w:t xml:space="preserve">ra empresarial existente. Ao </w:t>
      </w:r>
      <w:r>
        <w:t>enver</w:t>
      </w:r>
      <w:r w:rsidR="005A3A62">
        <w:t>e</w:t>
      </w:r>
      <w:r>
        <w:t>dar</w:t>
      </w:r>
      <w:r w:rsidR="005A3A62">
        <w:t>-se</w:t>
      </w:r>
      <w:r>
        <w:t xml:space="preserve"> num período de mudança, </w:t>
      </w:r>
      <w:r w:rsidR="005A3A62">
        <w:t>não se deve exigir de</w:t>
      </w:r>
      <w:r>
        <w:t>mais dos colaboradores, dando-lhes segurança em alguns aspectos.</w:t>
      </w:r>
    </w:p>
    <w:p w:rsidR="005A3A62" w:rsidRDefault="00F461B1" w:rsidP="00F461B1">
      <w:pPr>
        <w:widowControl/>
        <w:suppressAutoHyphens w:val="0"/>
        <w:spacing w:line="360" w:lineRule="auto"/>
        <w:jc w:val="both"/>
      </w:pPr>
      <w:r>
        <w:tab/>
      </w:r>
      <w:r w:rsidR="005A3A62" w:rsidRPr="0082386C">
        <w:t>Existem</w:t>
      </w:r>
      <w:r w:rsidR="005A3A62">
        <w:t xml:space="preserve"> m</w:t>
      </w:r>
      <w:r>
        <w:t xml:space="preserve">uitas mais razões podem levar ao insucesso da implementação do Balanced Scorecard. </w:t>
      </w:r>
    </w:p>
    <w:p w:rsidR="00F461B1" w:rsidRDefault="00F461B1" w:rsidP="005A3A62">
      <w:pPr>
        <w:widowControl/>
        <w:suppressAutoHyphens w:val="0"/>
        <w:spacing w:line="360" w:lineRule="auto"/>
        <w:ind w:firstLine="708"/>
        <w:jc w:val="both"/>
      </w:pPr>
      <w:r>
        <w:t>Em suma, a adopção de um instrumento de gestão</w:t>
      </w:r>
      <w:r w:rsidR="005A3A62">
        <w:t>,</w:t>
      </w:r>
      <w:r>
        <w:t xml:space="preserve"> como este</w:t>
      </w:r>
      <w:r w:rsidR="005A3A62">
        <w:t>,</w:t>
      </w:r>
      <w:r>
        <w:t xml:space="preserve"> exige que a empresa tenha uma clara definição da estratégia e</w:t>
      </w:r>
      <w:r w:rsidR="005A3A62">
        <w:t>, ao mesmo tempo,</w:t>
      </w:r>
      <w:r>
        <w:t xml:space="preserve"> tenha um conjunto de colaboradores que estejam dispostos a investir esforços.</w:t>
      </w:r>
      <w:r w:rsidR="005A3A62">
        <w:t xml:space="preserve"> </w:t>
      </w:r>
      <w:r>
        <w:t>Pode-se verificar</w:t>
      </w:r>
      <w:r w:rsidR="005A3A62">
        <w:t>,</w:t>
      </w:r>
      <w:r>
        <w:t xml:space="preserve"> também</w:t>
      </w:r>
      <w:r w:rsidR="005A3A62">
        <w:t>,</w:t>
      </w:r>
      <w:r>
        <w:t xml:space="preserve"> que este instrumento ainda carece de compreensão e simplificação para ser correctamente aplicado nas organizações.</w:t>
      </w:r>
    </w:p>
    <w:p w:rsidR="00F461B1" w:rsidRPr="00105A14" w:rsidRDefault="00F461B1" w:rsidP="00F461B1">
      <w:pPr>
        <w:spacing w:line="360" w:lineRule="auto"/>
        <w:jc w:val="both"/>
      </w:pPr>
      <w:r>
        <w:tab/>
        <w:t xml:space="preserve">Apesar das suas limitações, este é um instrumento valioso para os gestores tomarem decisões com mais segurança. </w:t>
      </w:r>
    </w:p>
    <w:p w:rsidR="00105A14" w:rsidRPr="00105A14" w:rsidRDefault="005C384C" w:rsidP="00F461B1">
      <w:pPr>
        <w:widowControl/>
        <w:suppressAutoHyphens w:val="0"/>
        <w:spacing w:line="360" w:lineRule="auto"/>
        <w:jc w:val="both"/>
      </w:pPr>
      <w:r>
        <w:t xml:space="preserve"> </w:t>
      </w:r>
    </w:p>
    <w:p w:rsidR="006E7DE8" w:rsidRDefault="006E7DE8" w:rsidP="006E7DE8">
      <w:pPr>
        <w:widowControl/>
        <w:suppressAutoHyphens w:val="0"/>
        <w:spacing w:line="360" w:lineRule="auto"/>
        <w:jc w:val="both"/>
      </w:pPr>
    </w:p>
    <w:p w:rsidR="004D7ED3" w:rsidRDefault="007F39D1" w:rsidP="00475AA5">
      <w:pPr>
        <w:widowControl/>
        <w:suppressAutoHyphens w:val="0"/>
        <w:spacing w:line="360" w:lineRule="auto"/>
        <w:jc w:val="both"/>
      </w:pPr>
      <w:r>
        <w:tab/>
      </w:r>
    </w:p>
    <w:p w:rsidR="00F97D2B" w:rsidRDefault="00F97D2B" w:rsidP="00475AA5">
      <w:pPr>
        <w:widowControl/>
        <w:suppressAutoHyphens w:val="0"/>
        <w:spacing w:line="360" w:lineRule="auto"/>
        <w:jc w:val="both"/>
      </w:pPr>
      <w:r>
        <w:tab/>
      </w:r>
    </w:p>
    <w:p w:rsidR="00F97D2B" w:rsidRDefault="00F97D2B" w:rsidP="00475AA5">
      <w:pPr>
        <w:widowControl/>
        <w:suppressAutoHyphens w:val="0"/>
        <w:spacing w:line="360" w:lineRule="auto"/>
        <w:jc w:val="both"/>
      </w:pPr>
      <w:r>
        <w:tab/>
      </w:r>
    </w:p>
    <w:p w:rsidR="004D7ED3" w:rsidRDefault="004D7ED3" w:rsidP="00475AA5">
      <w:pPr>
        <w:widowControl/>
        <w:suppressAutoHyphens w:val="0"/>
        <w:spacing w:line="360" w:lineRule="auto"/>
        <w:jc w:val="both"/>
      </w:pPr>
    </w:p>
    <w:p w:rsidR="002373DF" w:rsidRDefault="002373DF" w:rsidP="00475AA5">
      <w:pPr>
        <w:widowControl/>
        <w:suppressAutoHyphens w:val="0"/>
        <w:spacing w:line="360" w:lineRule="auto"/>
        <w:jc w:val="both"/>
      </w:pPr>
      <w:r w:rsidRPr="0007018B">
        <w:br w:type="page"/>
      </w:r>
    </w:p>
    <w:p w:rsidR="0058744A" w:rsidRPr="00B16BE0" w:rsidRDefault="0058744A" w:rsidP="00E32B48">
      <w:pPr>
        <w:pStyle w:val="Heading1"/>
        <w:rPr>
          <w:rFonts w:ascii="Times New Roman" w:hAnsi="Times New Roman" w:cs="Times New Roman"/>
          <w:b w:val="0"/>
          <w:color w:val="365F91" w:themeColor="accent1" w:themeShade="BF"/>
          <w:sz w:val="28"/>
          <w:szCs w:val="28"/>
        </w:rPr>
      </w:pPr>
      <w:bookmarkStart w:id="20" w:name="_Toc282526694"/>
      <w:r w:rsidRPr="00B16BE0">
        <w:rPr>
          <w:rFonts w:ascii="Times New Roman" w:hAnsi="Times New Roman" w:cs="Times New Roman"/>
          <w:b w:val="0"/>
          <w:color w:val="365F91" w:themeColor="accent1" w:themeShade="BF"/>
          <w:sz w:val="28"/>
          <w:szCs w:val="28"/>
        </w:rPr>
        <w:lastRenderedPageBreak/>
        <w:t>Conclusão</w:t>
      </w:r>
      <w:bookmarkEnd w:id="20"/>
    </w:p>
    <w:p w:rsidR="0058744A" w:rsidRDefault="0058744A">
      <w:pPr>
        <w:widowControl/>
        <w:suppressAutoHyphens w:val="0"/>
      </w:pPr>
    </w:p>
    <w:p w:rsidR="00D43448" w:rsidRDefault="00D43448" w:rsidP="00D43448">
      <w:pPr>
        <w:spacing w:line="360" w:lineRule="auto"/>
        <w:ind w:firstLine="708"/>
        <w:jc w:val="both"/>
      </w:pPr>
      <w:r>
        <w:t>A elaboração deste trabalho permitiu, entre muitas outras coisas, percepcionar as verdadeiras valências do Balanced Scorecard e a importância que este tem sobre uma organização. Apesar de não ser a metodologia mais utilizada nas organizações, possui aspecto</w:t>
      </w:r>
      <w:r w:rsidR="005A3A62">
        <w:t>s que a diferenciam das outras,</w:t>
      </w:r>
      <w:r>
        <w:t xml:space="preserve"> que a evidenciam como primordial perante cenários evolutivos e dinamizadores da economia.</w:t>
      </w:r>
    </w:p>
    <w:p w:rsidR="00D43448" w:rsidRDefault="00D43448" w:rsidP="00D43448">
      <w:pPr>
        <w:spacing w:line="360" w:lineRule="auto"/>
        <w:jc w:val="both"/>
      </w:pPr>
      <w:r>
        <w:tab/>
        <w:t>Esta sua visão ideológica deve-se, como se denotou durante a prossecução do trabalho, muito ao facto da sua génese estar interligada com a cultura americana e com o espaço temporal em que surge. Isto é, o seu surgimento está intimamente conexo aos sistemas de informação da gestão que avaliam uma imensidade de aspectos internos e externos à organização, incluindo, por exemplo, a medição de activos intangíveis que são dificilmente mensuráveis.</w:t>
      </w:r>
    </w:p>
    <w:p w:rsidR="00D43448" w:rsidRDefault="00D43448" w:rsidP="00D43448">
      <w:pPr>
        <w:spacing w:line="360" w:lineRule="auto"/>
        <w:jc w:val="both"/>
      </w:pPr>
      <w:r>
        <w:tab/>
        <w:t>Desta forma, e dada a fisionomia do mercado actual, prevê-se facilmente que esta metodologia ganhe notoriedade</w:t>
      </w:r>
      <w:r w:rsidR="005A3A62">
        <w:t>,</w:t>
      </w:r>
      <w:r>
        <w:t xml:space="preserve"> comparativamente</w:t>
      </w:r>
      <w:r w:rsidR="005A3A62">
        <w:t>,</w:t>
      </w:r>
      <w:r>
        <w:t xml:space="preserve"> à Tableau de Bord, não só pelas exigências do próprio mercado</w:t>
      </w:r>
      <w:r w:rsidR="005A3A62">
        <w:t>,</w:t>
      </w:r>
      <w:r>
        <w:t xml:space="preserve"> como também pela necessidade que as organizações sentem ao nível da sua estratégia organizacional, sendo esta a melhor vantagem competitiva que a organização pode apresentar perante as suas concorrentes.</w:t>
      </w:r>
    </w:p>
    <w:p w:rsidR="0058744A" w:rsidRDefault="0058744A">
      <w:pPr>
        <w:widowControl/>
        <w:suppressAutoHyphens w:val="0"/>
      </w:pPr>
      <w:r>
        <w:br w:type="page"/>
      </w:r>
    </w:p>
    <w:p w:rsidR="00D3130B" w:rsidRPr="0026761A" w:rsidRDefault="00E32B48" w:rsidP="00E32B48">
      <w:pPr>
        <w:pStyle w:val="Heading1"/>
        <w:rPr>
          <w:rFonts w:ascii="Times New Roman" w:hAnsi="Times New Roman" w:cs="Times New Roman"/>
          <w:b w:val="0"/>
          <w:color w:val="365F91" w:themeColor="accent1" w:themeShade="BF"/>
          <w:sz w:val="28"/>
          <w:szCs w:val="28"/>
          <w:lang w:val="it-IT"/>
        </w:rPr>
      </w:pPr>
      <w:bookmarkStart w:id="21" w:name="_Toc282526695"/>
      <w:r w:rsidRPr="0026761A">
        <w:rPr>
          <w:rFonts w:ascii="Times New Roman" w:hAnsi="Times New Roman" w:cs="Times New Roman"/>
          <w:b w:val="0"/>
          <w:color w:val="365F91" w:themeColor="accent1" w:themeShade="BF"/>
          <w:sz w:val="28"/>
          <w:szCs w:val="28"/>
          <w:lang w:val="it-IT"/>
        </w:rPr>
        <w:lastRenderedPageBreak/>
        <w:t>Bibliografia</w:t>
      </w:r>
      <w:bookmarkEnd w:id="21"/>
    </w:p>
    <w:p w:rsidR="00B16BE0" w:rsidRPr="0026761A" w:rsidRDefault="00B16BE0" w:rsidP="00B16BE0">
      <w:pPr>
        <w:spacing w:line="360" w:lineRule="auto"/>
        <w:jc w:val="both"/>
        <w:rPr>
          <w:lang w:val="it-IT"/>
        </w:rPr>
      </w:pPr>
    </w:p>
    <w:p w:rsidR="008640C5" w:rsidRDefault="0060216D" w:rsidP="003C3DF2">
      <w:pPr>
        <w:spacing w:before="240" w:after="240" w:line="360" w:lineRule="auto"/>
        <w:ind w:left="720" w:hanging="720"/>
        <w:jc w:val="both"/>
        <w:rPr>
          <w:noProof/>
          <w:lang w:val="en-US"/>
        </w:rPr>
      </w:pPr>
      <w:r>
        <w:rPr>
          <w:lang w:val="en-US"/>
        </w:rPr>
        <w:fldChar w:fldCharType="begin"/>
      </w:r>
      <w:r w:rsidR="00FB5C15" w:rsidRPr="0026761A">
        <w:rPr>
          <w:lang w:val="it-IT"/>
        </w:rPr>
        <w:instrText xml:space="preserve"> ADDIN EN.REFLIST </w:instrText>
      </w:r>
      <w:r>
        <w:rPr>
          <w:lang w:val="en-US"/>
        </w:rPr>
        <w:fldChar w:fldCharType="separate"/>
      </w:r>
      <w:bookmarkStart w:id="22" w:name="_ENREF_1"/>
      <w:r w:rsidR="008640C5" w:rsidRPr="0026761A">
        <w:rPr>
          <w:noProof/>
          <w:lang w:val="it-IT"/>
        </w:rPr>
        <w:t xml:space="preserve">Bessire, D., &amp; Baker, C. R. (2005). </w:t>
      </w:r>
      <w:r w:rsidR="008640C5">
        <w:rPr>
          <w:noProof/>
          <w:lang w:val="en-US"/>
        </w:rPr>
        <w:t xml:space="preserve">The French Tableau de Bord and the American Balanced Scorecard: a critical analysis. </w:t>
      </w:r>
      <w:r w:rsidR="008640C5" w:rsidRPr="008640C5">
        <w:rPr>
          <w:i/>
          <w:noProof/>
          <w:lang w:val="en-US"/>
        </w:rPr>
        <w:t>Critical Perspectives on Accounting, Vol. 16</w:t>
      </w:r>
      <w:r w:rsidR="008640C5">
        <w:rPr>
          <w:noProof/>
          <w:lang w:val="en-US"/>
        </w:rPr>
        <w:t xml:space="preserve">, 645 - 664. </w:t>
      </w:r>
      <w:bookmarkEnd w:id="22"/>
    </w:p>
    <w:p w:rsidR="008640C5" w:rsidRDefault="008640C5" w:rsidP="003C3DF2">
      <w:pPr>
        <w:spacing w:before="120" w:after="240" w:line="360" w:lineRule="auto"/>
        <w:ind w:left="720" w:hanging="720"/>
        <w:jc w:val="both"/>
        <w:rPr>
          <w:noProof/>
          <w:lang w:val="en-US"/>
        </w:rPr>
      </w:pPr>
      <w:bookmarkStart w:id="23" w:name="_ENREF_2"/>
      <w:r>
        <w:rPr>
          <w:noProof/>
          <w:lang w:val="en-US"/>
        </w:rPr>
        <w:t xml:space="preserve">Bourguignon, A., Malleret, V., &amp; Norreklit, H. (2004). The American Balanced Scorecard versus the French Tableau de Bord: the ideological dimension. </w:t>
      </w:r>
      <w:r w:rsidRPr="008640C5">
        <w:rPr>
          <w:i/>
          <w:noProof/>
          <w:lang w:val="en-US"/>
        </w:rPr>
        <w:t>Management Accounting Research, Vol. 15</w:t>
      </w:r>
      <w:r>
        <w:rPr>
          <w:noProof/>
          <w:lang w:val="en-US"/>
        </w:rPr>
        <w:t xml:space="preserve">, 107 - 134. </w:t>
      </w:r>
      <w:bookmarkEnd w:id="23"/>
    </w:p>
    <w:p w:rsidR="008640C5" w:rsidRPr="000212EE" w:rsidRDefault="008640C5" w:rsidP="003C3DF2">
      <w:pPr>
        <w:spacing w:before="120" w:after="240" w:line="360" w:lineRule="auto"/>
        <w:ind w:left="720" w:hanging="720"/>
        <w:jc w:val="both"/>
        <w:rPr>
          <w:noProof/>
        </w:rPr>
      </w:pPr>
      <w:bookmarkStart w:id="24" w:name="_ENREF_3"/>
      <w:r>
        <w:rPr>
          <w:noProof/>
          <w:lang w:val="en-US"/>
        </w:rPr>
        <w:t xml:space="preserve">Jordan, H., Neves, J. C., &amp; Rodrigues, J. A. (2002). </w:t>
      </w:r>
      <w:r w:rsidRPr="000212EE">
        <w:rPr>
          <w:i/>
          <w:noProof/>
        </w:rPr>
        <w:t>O Controlo de Gestão - Ao serviço da Estratégia e dos Gestores</w:t>
      </w:r>
      <w:r w:rsidRPr="000212EE">
        <w:rPr>
          <w:noProof/>
        </w:rPr>
        <w:t>.</w:t>
      </w:r>
      <w:r w:rsidR="003C3DF2" w:rsidRPr="000212EE">
        <w:rPr>
          <w:noProof/>
        </w:rPr>
        <w:t xml:space="preserve"> 4ª Edição: Áreas Ediotra.</w:t>
      </w:r>
      <w:r w:rsidRPr="000212EE">
        <w:rPr>
          <w:noProof/>
        </w:rPr>
        <w:t xml:space="preserve"> Lisboa.</w:t>
      </w:r>
      <w:bookmarkEnd w:id="24"/>
    </w:p>
    <w:p w:rsidR="008640C5" w:rsidRDefault="008640C5" w:rsidP="003C3DF2">
      <w:pPr>
        <w:spacing w:before="120" w:after="240" w:line="360" w:lineRule="auto"/>
        <w:ind w:left="720" w:hanging="720"/>
        <w:jc w:val="both"/>
        <w:rPr>
          <w:noProof/>
          <w:lang w:val="en-US"/>
        </w:rPr>
      </w:pPr>
      <w:bookmarkStart w:id="25" w:name="_ENREF_4"/>
      <w:r w:rsidRPr="000212EE">
        <w:rPr>
          <w:noProof/>
        </w:rPr>
        <w:t xml:space="preserve">Kaplan, R. S., &amp; Norton, D. P. (1992). </w:t>
      </w:r>
      <w:r>
        <w:rPr>
          <w:noProof/>
          <w:lang w:val="en-US"/>
        </w:rPr>
        <w:t xml:space="preserve">The Balanced Scorecard - Measures that Drive Performance. </w:t>
      </w:r>
      <w:r w:rsidRPr="008640C5">
        <w:rPr>
          <w:i/>
          <w:noProof/>
          <w:lang w:val="en-US"/>
        </w:rPr>
        <w:t>Harvard Business Review</w:t>
      </w:r>
      <w:r>
        <w:rPr>
          <w:noProof/>
          <w:lang w:val="en-US"/>
        </w:rPr>
        <w:t>,</w:t>
      </w:r>
      <w:r w:rsidR="003C3DF2">
        <w:rPr>
          <w:noProof/>
          <w:lang w:val="en-US"/>
        </w:rPr>
        <w:t xml:space="preserve"> Janeiro - Feveiro,</w:t>
      </w:r>
      <w:r>
        <w:rPr>
          <w:noProof/>
          <w:lang w:val="en-US"/>
        </w:rPr>
        <w:t xml:space="preserve"> 71 - 79. </w:t>
      </w:r>
      <w:bookmarkEnd w:id="25"/>
    </w:p>
    <w:p w:rsidR="008640C5" w:rsidRDefault="008640C5" w:rsidP="003C3DF2">
      <w:pPr>
        <w:spacing w:before="120" w:after="240" w:line="360" w:lineRule="auto"/>
        <w:ind w:left="720" w:hanging="720"/>
        <w:jc w:val="both"/>
        <w:rPr>
          <w:noProof/>
          <w:lang w:val="en-US"/>
        </w:rPr>
      </w:pPr>
      <w:bookmarkStart w:id="26" w:name="_ENREF_5"/>
      <w:r>
        <w:rPr>
          <w:noProof/>
          <w:lang w:val="en-US"/>
        </w:rPr>
        <w:t xml:space="preserve">Kaplan, R. S., &amp; Norton, D. P. (1993). Putting the Balanced Scorecard to work. </w:t>
      </w:r>
      <w:r w:rsidRPr="008640C5">
        <w:rPr>
          <w:i/>
          <w:noProof/>
          <w:lang w:val="en-US"/>
        </w:rPr>
        <w:t xml:space="preserve">Harvad Business Review, </w:t>
      </w:r>
      <w:r w:rsidRPr="003C3DF2">
        <w:rPr>
          <w:noProof/>
          <w:lang w:val="en-US"/>
        </w:rPr>
        <w:t>Setembro - Outubro</w:t>
      </w:r>
      <w:r>
        <w:rPr>
          <w:noProof/>
          <w:lang w:val="en-US"/>
        </w:rPr>
        <w:t xml:space="preserve">, 134 - 147. </w:t>
      </w:r>
      <w:bookmarkEnd w:id="26"/>
    </w:p>
    <w:p w:rsidR="008640C5" w:rsidRDefault="008640C5" w:rsidP="003C3DF2">
      <w:pPr>
        <w:spacing w:before="120" w:after="240" w:line="360" w:lineRule="auto"/>
        <w:ind w:left="720" w:hanging="720"/>
        <w:jc w:val="both"/>
        <w:rPr>
          <w:noProof/>
          <w:lang w:val="en-US"/>
        </w:rPr>
      </w:pPr>
      <w:bookmarkStart w:id="27" w:name="_ENREF_6"/>
      <w:r>
        <w:rPr>
          <w:noProof/>
          <w:lang w:val="en-US"/>
        </w:rPr>
        <w:t xml:space="preserve">Kaplan, R. S., &amp; Norton, D. P. (1996). The Balanced Scorecard - Translating Strategy into Action. </w:t>
      </w:r>
      <w:r w:rsidRPr="008640C5">
        <w:rPr>
          <w:i/>
          <w:noProof/>
          <w:lang w:val="en-US"/>
        </w:rPr>
        <w:t>Harvard Business School Press</w:t>
      </w:r>
      <w:r>
        <w:rPr>
          <w:noProof/>
          <w:lang w:val="en-US"/>
        </w:rPr>
        <w:t>.</w:t>
      </w:r>
      <w:r w:rsidR="003C3DF2">
        <w:rPr>
          <w:noProof/>
          <w:lang w:val="en-US"/>
        </w:rPr>
        <w:t xml:space="preserve"> Boston.</w:t>
      </w:r>
      <w:r>
        <w:rPr>
          <w:noProof/>
          <w:lang w:val="en-US"/>
        </w:rPr>
        <w:t xml:space="preserve"> </w:t>
      </w:r>
      <w:bookmarkEnd w:id="27"/>
    </w:p>
    <w:p w:rsidR="008640C5" w:rsidRDefault="008640C5" w:rsidP="003C3DF2">
      <w:pPr>
        <w:spacing w:before="120" w:after="240" w:line="360" w:lineRule="auto"/>
        <w:ind w:left="720" w:hanging="720"/>
        <w:jc w:val="both"/>
        <w:rPr>
          <w:noProof/>
          <w:lang w:val="en-US"/>
        </w:rPr>
      </w:pPr>
      <w:bookmarkStart w:id="28" w:name="_ENREF_7"/>
      <w:r>
        <w:rPr>
          <w:noProof/>
          <w:lang w:val="en-US"/>
        </w:rPr>
        <w:t xml:space="preserve">Kaplan, R. S., &amp; Norton, D. P. (1997). Why does business need a Balanced Scorecard? </w:t>
      </w:r>
      <w:r w:rsidRPr="008640C5">
        <w:rPr>
          <w:i/>
          <w:noProof/>
          <w:lang w:val="en-US"/>
        </w:rPr>
        <w:t xml:space="preserve">Journal of Cost Management, </w:t>
      </w:r>
      <w:r w:rsidRPr="003C3DF2">
        <w:rPr>
          <w:noProof/>
          <w:lang w:val="en-US"/>
        </w:rPr>
        <w:t>Maio - Junho</w:t>
      </w:r>
      <w:r>
        <w:rPr>
          <w:noProof/>
          <w:lang w:val="en-US"/>
        </w:rPr>
        <w:t xml:space="preserve">, 5 - 10. </w:t>
      </w:r>
      <w:bookmarkEnd w:id="28"/>
    </w:p>
    <w:p w:rsidR="008640C5" w:rsidRDefault="008640C5" w:rsidP="003C3DF2">
      <w:pPr>
        <w:spacing w:before="120" w:after="240" w:line="360" w:lineRule="auto"/>
        <w:ind w:left="720" w:hanging="720"/>
        <w:jc w:val="both"/>
        <w:rPr>
          <w:noProof/>
          <w:lang w:val="en-US"/>
        </w:rPr>
      </w:pPr>
      <w:bookmarkStart w:id="29" w:name="_ENREF_8"/>
      <w:r>
        <w:rPr>
          <w:noProof/>
          <w:lang w:val="en-US"/>
        </w:rPr>
        <w:t xml:space="preserve">Kaplan, R. S., &amp; Norton, D. P. (2001). Transforming the Balanced Scorecard from Performance Measurement to Strategic Management: Part I. </w:t>
      </w:r>
      <w:r w:rsidRPr="008640C5">
        <w:rPr>
          <w:i/>
          <w:noProof/>
          <w:lang w:val="en-US"/>
        </w:rPr>
        <w:t xml:space="preserve">Accounting Horizons, </w:t>
      </w:r>
      <w:r w:rsidRPr="003C3DF2">
        <w:rPr>
          <w:noProof/>
          <w:lang w:val="en-US"/>
        </w:rPr>
        <w:t>Vol. 15 nº1</w:t>
      </w:r>
      <w:r>
        <w:rPr>
          <w:noProof/>
          <w:lang w:val="en-US"/>
        </w:rPr>
        <w:t xml:space="preserve">, 87 - 104. </w:t>
      </w:r>
      <w:bookmarkEnd w:id="29"/>
    </w:p>
    <w:p w:rsidR="008640C5" w:rsidRPr="000212EE" w:rsidRDefault="008640C5" w:rsidP="003C3DF2">
      <w:pPr>
        <w:spacing w:before="120" w:after="240" w:line="360" w:lineRule="auto"/>
        <w:ind w:left="720" w:hanging="720"/>
        <w:jc w:val="both"/>
        <w:rPr>
          <w:noProof/>
        </w:rPr>
      </w:pPr>
      <w:bookmarkStart w:id="30" w:name="_ENREF_9"/>
      <w:r w:rsidRPr="000212EE">
        <w:rPr>
          <w:noProof/>
        </w:rPr>
        <w:t xml:space="preserve">Neves, J. C. (2005). </w:t>
      </w:r>
      <w:r w:rsidRPr="000212EE">
        <w:rPr>
          <w:i/>
          <w:noProof/>
        </w:rPr>
        <w:t>Avaliação e Gestão da Performance Estratégica da Empresa</w:t>
      </w:r>
      <w:r w:rsidRPr="000212EE">
        <w:rPr>
          <w:noProof/>
        </w:rPr>
        <w:t xml:space="preserve">. </w:t>
      </w:r>
      <w:r w:rsidR="003C3DF2" w:rsidRPr="000212EE">
        <w:rPr>
          <w:noProof/>
        </w:rPr>
        <w:t xml:space="preserve">1ª Edição: Texto </w:t>
      </w:r>
      <w:r w:rsidR="00D67720" w:rsidRPr="000212EE">
        <w:rPr>
          <w:noProof/>
        </w:rPr>
        <w:t xml:space="preserve">Editora. </w:t>
      </w:r>
      <w:r w:rsidRPr="000212EE">
        <w:rPr>
          <w:noProof/>
        </w:rPr>
        <w:t>Lisboa.</w:t>
      </w:r>
      <w:bookmarkEnd w:id="30"/>
    </w:p>
    <w:p w:rsidR="008640C5" w:rsidRDefault="008640C5" w:rsidP="003C3DF2">
      <w:pPr>
        <w:spacing w:before="120" w:after="240" w:line="360" w:lineRule="auto"/>
        <w:ind w:left="720" w:hanging="720"/>
        <w:jc w:val="both"/>
        <w:rPr>
          <w:noProof/>
          <w:lang w:val="en-US"/>
        </w:rPr>
      </w:pPr>
      <w:bookmarkStart w:id="31" w:name="_ENREF_10"/>
      <w:r w:rsidRPr="000212EE">
        <w:rPr>
          <w:noProof/>
        </w:rPr>
        <w:t xml:space="preserve">Niven, P. R. (2006). </w:t>
      </w:r>
      <w:r w:rsidRPr="000212EE">
        <w:rPr>
          <w:i/>
          <w:noProof/>
        </w:rPr>
        <w:t xml:space="preserve">Balanced Scorecard. </w:t>
      </w:r>
      <w:r w:rsidRPr="008640C5">
        <w:rPr>
          <w:i/>
          <w:noProof/>
          <w:lang w:val="en-US"/>
        </w:rPr>
        <w:t>Step-by-step. Maximizing Performance and Maintaining Results</w:t>
      </w:r>
      <w:r>
        <w:rPr>
          <w:noProof/>
          <w:lang w:val="en-US"/>
        </w:rPr>
        <w:t>.</w:t>
      </w:r>
      <w:bookmarkEnd w:id="31"/>
      <w:r w:rsidR="00B564D7">
        <w:rPr>
          <w:noProof/>
          <w:lang w:val="en-US"/>
        </w:rPr>
        <w:t xml:space="preserve">Editora </w:t>
      </w:r>
      <w:r w:rsidR="00B564D7" w:rsidRPr="00B564D7">
        <w:rPr>
          <w:lang w:val="en-US"/>
        </w:rPr>
        <w:t>Wiley and Sons</w:t>
      </w:r>
      <w:r w:rsidR="00B564D7">
        <w:rPr>
          <w:lang w:val="en-US"/>
        </w:rPr>
        <w:t xml:space="preserve">. </w:t>
      </w:r>
    </w:p>
    <w:p w:rsidR="008640C5" w:rsidRDefault="008640C5" w:rsidP="003C3DF2">
      <w:pPr>
        <w:spacing w:before="120" w:after="240" w:line="360" w:lineRule="auto"/>
        <w:ind w:left="720" w:hanging="720"/>
        <w:jc w:val="both"/>
        <w:rPr>
          <w:noProof/>
          <w:lang w:val="en-US"/>
        </w:rPr>
      </w:pPr>
      <w:bookmarkStart w:id="32" w:name="_ENREF_11"/>
      <w:r>
        <w:rPr>
          <w:noProof/>
          <w:lang w:val="en-US"/>
        </w:rPr>
        <w:t xml:space="preserve">Norreklit, H. (2000). The Balanced Scorecard: a critical analysis of some of its </w:t>
      </w:r>
      <w:r>
        <w:rPr>
          <w:noProof/>
          <w:lang w:val="en-US"/>
        </w:rPr>
        <w:lastRenderedPageBreak/>
        <w:t xml:space="preserve">assumptions. </w:t>
      </w:r>
      <w:r w:rsidRPr="008640C5">
        <w:rPr>
          <w:i/>
          <w:noProof/>
          <w:lang w:val="en-US"/>
        </w:rPr>
        <w:t>Management Accounting Research, Vol. 11</w:t>
      </w:r>
      <w:r>
        <w:rPr>
          <w:noProof/>
          <w:lang w:val="en-US"/>
        </w:rPr>
        <w:t xml:space="preserve">, 65 - 88. </w:t>
      </w:r>
      <w:bookmarkEnd w:id="32"/>
    </w:p>
    <w:p w:rsidR="005B2817" w:rsidRPr="005B2817" w:rsidRDefault="005B2817" w:rsidP="003C3DF2">
      <w:pPr>
        <w:spacing w:before="120" w:after="240" w:line="360" w:lineRule="auto"/>
        <w:ind w:left="720" w:hanging="720"/>
        <w:jc w:val="both"/>
        <w:rPr>
          <w:noProof/>
          <w:lang w:val="en-US"/>
        </w:rPr>
      </w:pPr>
      <w:r>
        <w:rPr>
          <w:noProof/>
          <w:lang w:val="en-US"/>
        </w:rPr>
        <w:t xml:space="preserve">Norreklit, H. (2003). The Balanced Scorecard: what is the score? A rhetorical analysis of the Balanced Scorecard. </w:t>
      </w:r>
      <w:r>
        <w:rPr>
          <w:i/>
          <w:noProof/>
          <w:lang w:val="en-US"/>
        </w:rPr>
        <w:t>Accounting, Organizations and Society</w:t>
      </w:r>
      <w:r>
        <w:rPr>
          <w:noProof/>
          <w:lang w:val="en-US"/>
        </w:rPr>
        <w:t>, Vol. 28, 591-619.</w:t>
      </w:r>
    </w:p>
    <w:p w:rsidR="008640C5" w:rsidRPr="0026761A" w:rsidRDefault="008640C5" w:rsidP="003C3DF2">
      <w:pPr>
        <w:spacing w:before="120" w:after="240" w:line="360" w:lineRule="auto"/>
        <w:ind w:left="720" w:hanging="720"/>
        <w:jc w:val="both"/>
        <w:rPr>
          <w:noProof/>
        </w:rPr>
      </w:pPr>
      <w:bookmarkStart w:id="33" w:name="_ENREF_12"/>
      <w:r w:rsidRPr="0026761A">
        <w:rPr>
          <w:noProof/>
        </w:rPr>
        <w:t xml:space="preserve">Russo, J. (2006). </w:t>
      </w:r>
      <w:r w:rsidRPr="0026761A">
        <w:rPr>
          <w:i/>
          <w:noProof/>
        </w:rPr>
        <w:t>Balanced Scorecard para PME</w:t>
      </w:r>
      <w:r w:rsidRPr="0026761A">
        <w:rPr>
          <w:noProof/>
        </w:rPr>
        <w:t xml:space="preserve">. </w:t>
      </w:r>
      <w:r w:rsidR="003C3DF2" w:rsidRPr="0026761A">
        <w:rPr>
          <w:noProof/>
        </w:rPr>
        <w:t xml:space="preserve">Editora Lidel. </w:t>
      </w:r>
      <w:r w:rsidRPr="0026761A">
        <w:rPr>
          <w:noProof/>
        </w:rPr>
        <w:t>Lisboa.</w:t>
      </w:r>
      <w:bookmarkEnd w:id="33"/>
    </w:p>
    <w:p w:rsidR="008640C5" w:rsidRPr="008640C5" w:rsidRDefault="008640C5" w:rsidP="003C3DF2">
      <w:pPr>
        <w:spacing w:before="120" w:after="240" w:line="360" w:lineRule="auto"/>
        <w:ind w:left="720" w:hanging="720"/>
        <w:jc w:val="both"/>
        <w:rPr>
          <w:noProof/>
        </w:rPr>
      </w:pPr>
      <w:bookmarkStart w:id="34" w:name="_ENREF_13"/>
      <w:r w:rsidRPr="0026761A">
        <w:rPr>
          <w:noProof/>
        </w:rPr>
        <w:t xml:space="preserve">Sousa, M. G. P., &amp; Rodrigues, L. L. (2002). </w:t>
      </w:r>
      <w:r w:rsidRPr="0026761A">
        <w:rPr>
          <w:i/>
          <w:noProof/>
        </w:rPr>
        <w:t>O Balanc</w:t>
      </w:r>
      <w:r w:rsidRPr="000212EE">
        <w:rPr>
          <w:i/>
          <w:noProof/>
        </w:rPr>
        <w:t>ed Scorecard - Um Instrumento de Gestão Estratégica para o Século XXI</w:t>
      </w:r>
      <w:r w:rsidRPr="000212EE">
        <w:rPr>
          <w:noProof/>
        </w:rPr>
        <w:t xml:space="preserve">. </w:t>
      </w:r>
      <w:r w:rsidRPr="008640C5">
        <w:rPr>
          <w:noProof/>
        </w:rPr>
        <w:t>Editora Rei dos Livros. Lisboa.</w:t>
      </w:r>
      <w:bookmarkEnd w:id="34"/>
    </w:p>
    <w:p w:rsidR="008640C5" w:rsidRPr="008640C5" w:rsidRDefault="008640C5" w:rsidP="003C3DF2">
      <w:pPr>
        <w:spacing w:before="120" w:after="240" w:line="360" w:lineRule="auto"/>
        <w:jc w:val="both"/>
        <w:rPr>
          <w:noProof/>
        </w:rPr>
      </w:pPr>
    </w:p>
    <w:p w:rsidR="008640C5" w:rsidRPr="00D3130B" w:rsidRDefault="0060216D" w:rsidP="003C3DF2">
      <w:pPr>
        <w:spacing w:before="120" w:after="240" w:line="360" w:lineRule="auto"/>
        <w:jc w:val="both"/>
      </w:pPr>
      <w:r>
        <w:rPr>
          <w:lang w:val="en-US"/>
        </w:rPr>
        <w:fldChar w:fldCharType="end"/>
      </w:r>
      <w:r w:rsidR="008640C5" w:rsidRPr="00D3130B">
        <w:t>.</w:t>
      </w:r>
    </w:p>
    <w:p w:rsidR="00D3130B" w:rsidRPr="008640C5" w:rsidRDefault="00D3130B" w:rsidP="0085758C">
      <w:pPr>
        <w:spacing w:line="360" w:lineRule="auto"/>
        <w:jc w:val="both"/>
      </w:pPr>
    </w:p>
    <w:sectPr w:rsidR="00D3130B" w:rsidRPr="008640C5" w:rsidSect="005C4957">
      <w:headerReference w:type="even" r:id="rId32"/>
      <w:headerReference w:type="default" r:id="rId33"/>
      <w:footerReference w:type="even" r:id="rId34"/>
      <w:footerReference w:type="default" r:id="rId35"/>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BCB" w:rsidRDefault="00362BCB" w:rsidP="005C4957">
      <w:r>
        <w:separator/>
      </w:r>
    </w:p>
  </w:endnote>
  <w:endnote w:type="continuationSeparator" w:id="0">
    <w:p w:rsidR="00362BCB" w:rsidRDefault="00362BCB" w:rsidP="005C49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DE6" w:rsidRDefault="0060216D">
    <w:pPr>
      <w:pStyle w:val="Footer"/>
      <w:pBdr>
        <w:top w:val="single" w:sz="4" w:space="1" w:color="A5A5A5" w:themeColor="background1" w:themeShade="A5"/>
      </w:pBdr>
      <w:rPr>
        <w:color w:val="7F7F7F" w:themeColor="background1" w:themeShade="7F"/>
      </w:rPr>
    </w:pPr>
    <w:sdt>
      <w:sdtPr>
        <w:rPr>
          <w:noProof/>
          <w:color w:val="7F7F7F" w:themeColor="background1" w:themeShade="7F"/>
        </w:rPr>
        <w:alias w:val="Empresa"/>
        <w:id w:val="76117946"/>
        <w:dataBinding w:prefixMappings="xmlns:ns0='http://schemas.openxmlformats.org/officeDocument/2006/extended-properties'" w:xpath="/ns0:Properties[1]/ns0:Company[1]" w:storeItemID="{6668398D-A668-4E3E-A5EB-62B293D839F1}"/>
        <w:text/>
      </w:sdtPr>
      <w:sdtContent>
        <w:r w:rsidR="00D27DE6">
          <w:rPr>
            <w:noProof/>
            <w:color w:val="7F7F7F" w:themeColor="background1" w:themeShade="7F"/>
          </w:rPr>
          <w:t>Universidade do Minho</w:t>
        </w:r>
      </w:sdtContent>
    </w:sdt>
    <w:r>
      <w:rPr>
        <w:noProof/>
        <w:color w:val="7F7F7F" w:themeColor="background1" w:themeShade="7F"/>
        <w:lang w:eastAsia="zh-TW"/>
      </w:rPr>
      <w:pict>
        <v:group id="_x0000_s7169" style="position:absolute;margin-left:0;margin-top:-71.3pt;width:57.6pt;height:48.5pt;z-index:251660288;mso-width-percent:800;mso-top-percent:900;mso-position-horizontal:center;mso-position-horizontal-relative:left-margin-area;mso-position-vertical-relative:margin;mso-width-percent:800;mso-top-percent:900;mso-width-relative:left-margin-area" coordorigin="319,13204" coordsize="1162,970" o:allowincell="f">
          <v:group id="_x0000_s7170" style="position:absolute;left:319;top:13723;width:1162;height:451;mso-position-horizontal-relative:margin;mso-position-vertical-relative:margin" coordorigin="-6,3399" coordsize="12197,4253">
            <o:lock v:ext="edit" aspectratio="t"/>
            <v:group id="_x0000_s7171" style="position:absolute;left:-6;top:3717;width:12189;height:3550" coordorigin="18,7468" coordsize="12189,3550">
              <o:lock v:ext="edit" aspectratio="t"/>
              <v:shape id="_x0000_s7172" style="position:absolute;left:18;top:7837;width:7132;height:2863;mso-width-relative:page;mso-height-relative:page" coordsize="7132,2863" path="m,l17,2863,7132,2578r,-2378l,xe" fillcolor="#a7bfde [1620]" stroked="f">
                <v:fill opacity=".5"/>
                <v:path arrowok="t"/>
                <o:lock v:ext="edit" aspectratio="t"/>
              </v:shape>
              <v:shape id="_x0000_s7173" style="position:absolute;left:7150;top:7468;width:3466;height:3550;mso-width-relative:page;mso-height-relative:page" coordsize="3466,3550" path="m,569l,2930r3466,620l3466,,,569xe" fillcolor="#d3dfee [820]" stroked="f">
                <v:fill opacity=".5"/>
                <v:path arrowok="t"/>
                <o:lock v:ext="edit" aspectratio="t"/>
              </v:shape>
              <v:shape id="_x0000_s7174" style="position:absolute;left:10616;top:7468;width:1591;height:3550;mso-width-relative:page;mso-height-relative:page" coordsize="1591,3550" path="m,l,3550,1591,2746r,-2009l,xe" fillcolor="#a7bfde [1620]" stroked="f">
                <v:fill opacity=".5"/>
                <v:path arrowok="t"/>
                <o:lock v:ext="edit" aspectratio="t"/>
              </v:shape>
            </v:group>
            <v:shape id="_x0000_s7175" style="position:absolute;left:8071;top:4069;width:4120;height:2913;mso-width-relative:page;mso-height-relative:page" coordsize="4120,2913" path="m1,251l,2662r4120,251l4120,,1,251xe" fillcolor="#d8d8d8 [2732]" stroked="f">
              <v:path arrowok="t"/>
              <o:lock v:ext="edit" aspectratio="t"/>
            </v:shape>
            <v:shape id="_x0000_s7176" style="position:absolute;left:4104;top:3399;width:3985;height:4236;mso-width-relative:page;mso-height-relative:page" coordsize="3985,4236" path="m,l,4236,3985,3349r,-2428l,xe" fillcolor="#bfbfbf [2412]" stroked="f">
              <v:path arrowok="t"/>
              <o:lock v:ext="edit" aspectratio="t"/>
            </v:shape>
            <v:shape id="_x0000_s7177" style="position:absolute;left:18;top:3399;width:4086;height:4253;mso-width-relative:page;mso-height-relative:page" coordsize="4086,4253" path="m4086,r-2,4253l,3198,,1072,4086,xe" fillcolor="#d8d8d8 [2732]" stroked="f">
              <v:path arrowok="t"/>
              <o:lock v:ext="edit" aspectratio="t"/>
            </v:shape>
            <v:shape id="_x0000_s7178" style="position:absolute;left:17;top:3617;width:2076;height:3851;mso-width-relative:page;mso-height-relative:page" coordsize="2076,3851" path="m,921l2060,r16,3851l,2981,,921xe" fillcolor="#d3dfee [820]" stroked="f">
              <v:fill opacity="45875f"/>
              <v:path arrowok="t"/>
              <o:lock v:ext="edit" aspectratio="t"/>
            </v:shape>
            <v:shape id="_x0000_s7179" style="position:absolute;left:2077;top:3617;width:6011;height:3835;mso-width-relative:page;mso-height-relative:page" coordsize="6011,3835" path="m,l17,3835,6011,2629r,-1390l,xe" fillcolor="#a7bfde [1620]" stroked="f">
              <v:fill opacity="45875f"/>
              <v:path arrowok="t"/>
              <o:lock v:ext="edit" aspectratio="t"/>
            </v:shape>
            <v:shape id="_x0000_s7180" style="position:absolute;left:8088;top:3835;width:4102;height:3432;mso-width-relative:page;mso-height-relative:page" coordsize="4102,3432" path="m,1038l,2411,4102,3432,4102,,,1038xe" fillcolor="#d3dfee [820]" stroked="f">
              <v:fill opacity="45875f"/>
              <v:path arrowok="t"/>
              <o:lock v:ext="edit" aspectratio="t"/>
            </v:shape>
          </v:group>
          <v:shapetype id="_x0000_t202" coordsize="21600,21600" o:spt="202" path="m,l,21600r21600,l21600,xe">
            <v:stroke joinstyle="miter"/>
            <v:path gradientshapeok="t" o:connecttype="rect"/>
          </v:shapetype>
          <v:shape id="_x0000_s7181" type="#_x0000_t202" style="position:absolute;left:423;top:13204;width:1058;height:365" filled="f" stroked="f">
            <v:textbox style="mso-next-textbox:#_x0000_s7181" inset=",0,,0">
              <w:txbxContent>
                <w:p w:rsidR="00D27DE6" w:rsidRDefault="0060216D">
                  <w:pPr>
                    <w:jc w:val="center"/>
                    <w:rPr>
                      <w:color w:val="4F81BD" w:themeColor="accent1"/>
                    </w:rPr>
                  </w:pPr>
                  <w:fldSimple w:instr=" PAGE   \* MERGEFORMAT ">
                    <w:r w:rsidR="00087860" w:rsidRPr="00087860">
                      <w:rPr>
                        <w:noProof/>
                        <w:color w:val="4F81BD" w:themeColor="accent1"/>
                      </w:rPr>
                      <w:t>22</w:t>
                    </w:r>
                  </w:fldSimple>
                </w:p>
                <w:p w:rsidR="00D27DE6" w:rsidRDefault="00D27DE6"/>
              </w:txbxContent>
            </v:textbox>
          </v:shape>
          <w10:wrap type="square" anchorx="margin" anchory="margin"/>
        </v:group>
      </w:pict>
    </w:r>
    <w:r w:rsidR="00D27DE6">
      <w:rPr>
        <w:color w:val="7F7F7F" w:themeColor="background1" w:themeShade="7F"/>
      </w:rPr>
      <w:t xml:space="preserve"> | </w:t>
    </w:r>
    <w:sdt>
      <w:sdtPr>
        <w:rPr>
          <w:color w:val="7F7F7F" w:themeColor="background1" w:themeShade="7F"/>
        </w:rPr>
        <w:alias w:val="Endereço"/>
        <w:id w:val="76117950"/>
        <w:dataBinding w:prefixMappings="xmlns:ns0='http://schemas.microsoft.com/office/2006/coverPageProps'" w:xpath="/ns0:CoverPageProperties[1]/ns0:CompanyAddress[1]" w:storeItemID="{55AF091B-3C7A-41E3-B477-F2FDAA23CFDA}"/>
        <w:text w:multiLine="1"/>
      </w:sdtPr>
      <w:sdtContent>
        <w:r w:rsidR="00D27DE6">
          <w:rPr>
            <w:color w:val="7F7F7F" w:themeColor="background1" w:themeShade="7F"/>
          </w:rPr>
          <w:t>Complementos de Contabilidade de Gestão</w:t>
        </w:r>
      </w:sdtContent>
    </w:sdt>
  </w:p>
  <w:p w:rsidR="00D27DE6" w:rsidRDefault="00D27DE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DE6" w:rsidRDefault="0060216D">
    <w:pPr>
      <w:pStyle w:val="Footer"/>
      <w:pBdr>
        <w:top w:val="single" w:sz="4" w:space="1" w:color="A5A5A5" w:themeColor="background1" w:themeShade="A5"/>
      </w:pBdr>
      <w:jc w:val="right"/>
      <w:rPr>
        <w:color w:val="7F7F7F" w:themeColor="background1" w:themeShade="7F"/>
      </w:rPr>
    </w:pPr>
    <w:sdt>
      <w:sdtPr>
        <w:rPr>
          <w:noProof/>
          <w:color w:val="7F7F7F" w:themeColor="background1" w:themeShade="7F"/>
        </w:rPr>
        <w:alias w:val="Empresa"/>
        <w:id w:val="76161118"/>
        <w:dataBinding w:prefixMappings="xmlns:ns0='http://schemas.openxmlformats.org/officeDocument/2006/extended-properties'" w:xpath="/ns0:Properties[1]/ns0:Company[1]" w:storeItemID="{6668398D-A668-4E3E-A5EB-62B293D839F1}"/>
        <w:text/>
      </w:sdtPr>
      <w:sdtContent>
        <w:r w:rsidR="00D27DE6">
          <w:rPr>
            <w:noProof/>
            <w:color w:val="7F7F7F" w:themeColor="background1" w:themeShade="7F"/>
          </w:rPr>
          <w:t>Universidade do Minho</w:t>
        </w:r>
      </w:sdtContent>
    </w:sdt>
    <w:r>
      <w:rPr>
        <w:noProof/>
        <w:color w:val="7F7F7F" w:themeColor="background1" w:themeShade="7F"/>
        <w:lang w:eastAsia="zh-TW"/>
      </w:rPr>
      <w:pict>
        <v:group id="_x0000_s7182" style="position:absolute;left:0;text-align:left;margin-left:0;margin-top:-79.4pt;width:57.6pt;height:48.5pt;z-index:251662336;mso-width-percent:800;mso-top-percent:900;mso-position-horizontal:center;mso-position-horizontal-relative:right-margin-area;mso-position-vertical-relative:margin;mso-width-percent:800;mso-top-percent:900;mso-width-relative:left-margin-area" coordorigin="10717,13296" coordsize="1162,970" o:allowincell="f">
          <v:group id="_x0000_s7183" style="position:absolute;left:10717;top:13815;width:1162;height:451;mso-position-horizontal-relative:margin;mso-position-vertical-relative:margin" coordorigin="-6,3399" coordsize="12197,4253">
            <o:lock v:ext="edit" aspectratio="t"/>
            <v:group id="_x0000_s7184" style="position:absolute;left:-6;top:3717;width:12189;height:3550" coordorigin="18,7468" coordsize="12189,3550">
              <o:lock v:ext="edit" aspectratio="t"/>
              <v:shape id="_x0000_s7185" style="position:absolute;left:18;top:7837;width:7132;height:2863;mso-width-relative:page;mso-height-relative:page" coordsize="7132,2863" path="m,l17,2863,7132,2578r,-2378l,xe" fillcolor="#a7bfde [1620]" stroked="f">
                <v:fill opacity=".5"/>
                <v:path arrowok="t"/>
                <o:lock v:ext="edit" aspectratio="t"/>
              </v:shape>
              <v:shape id="_x0000_s7186" style="position:absolute;left:7150;top:7468;width:3466;height:3550;mso-width-relative:page;mso-height-relative:page" coordsize="3466,3550" path="m,569l,2930r3466,620l3466,,,569xe" fillcolor="#d3dfee [820]" stroked="f">
                <v:fill opacity=".5"/>
                <v:path arrowok="t"/>
                <o:lock v:ext="edit" aspectratio="t"/>
              </v:shape>
              <v:shape id="_x0000_s7187" style="position:absolute;left:10616;top:7468;width:1591;height:3550;mso-width-relative:page;mso-height-relative:page" coordsize="1591,3550" path="m,l,3550,1591,2746r,-2009l,xe" fillcolor="#a7bfde [1620]" stroked="f">
                <v:fill opacity=".5"/>
                <v:path arrowok="t"/>
                <o:lock v:ext="edit" aspectratio="t"/>
              </v:shape>
            </v:group>
            <v:shape id="_x0000_s7188" style="position:absolute;left:8071;top:4069;width:4120;height:2913;mso-width-relative:page;mso-height-relative:page" coordsize="4120,2913" path="m1,251l,2662r4120,251l4120,,1,251xe" fillcolor="#d8d8d8 [2732]" stroked="f">
              <v:path arrowok="t"/>
              <o:lock v:ext="edit" aspectratio="t"/>
            </v:shape>
            <v:shape id="_x0000_s7189" style="position:absolute;left:4104;top:3399;width:3985;height:4236;mso-width-relative:page;mso-height-relative:page" coordsize="3985,4236" path="m,l,4236,3985,3349r,-2428l,xe" fillcolor="#bfbfbf [2412]" stroked="f">
              <v:path arrowok="t"/>
              <o:lock v:ext="edit" aspectratio="t"/>
            </v:shape>
            <v:shape id="_x0000_s7190" style="position:absolute;left:18;top:3399;width:4086;height:4253;mso-width-relative:page;mso-height-relative:page" coordsize="4086,4253" path="m4086,r-2,4253l,3198,,1072,4086,xe" fillcolor="#d8d8d8 [2732]" stroked="f">
              <v:path arrowok="t"/>
              <o:lock v:ext="edit" aspectratio="t"/>
            </v:shape>
            <v:shape id="_x0000_s7191" style="position:absolute;left:17;top:3617;width:2076;height:3851;mso-width-relative:page;mso-height-relative:page" coordsize="2076,3851" path="m,921l2060,r16,3851l,2981,,921xe" fillcolor="#d3dfee [820]" stroked="f">
              <v:fill opacity="45875f"/>
              <v:path arrowok="t"/>
              <o:lock v:ext="edit" aspectratio="t"/>
            </v:shape>
            <v:shape id="_x0000_s7192" style="position:absolute;left:2077;top:3617;width:6011;height:3835;mso-width-relative:page;mso-height-relative:page" coordsize="6011,3835" path="m,l17,3835,6011,2629r,-1390l,xe" fillcolor="#a7bfde [1620]" stroked="f">
              <v:fill opacity="45875f"/>
              <v:path arrowok="t"/>
              <o:lock v:ext="edit" aspectratio="t"/>
            </v:shape>
            <v:shape id="_x0000_s7193" style="position:absolute;left:8088;top:3835;width:4102;height:3432;mso-width-relative:page;mso-height-relative:page" coordsize="4102,3432" path="m,1038l,2411,4102,3432,4102,,,1038xe" fillcolor="#d3dfee [820]" stroked="f">
              <v:fill opacity="45875f"/>
              <v:path arrowok="t"/>
              <o:lock v:ext="edit" aspectratio="t"/>
            </v:shape>
          </v:group>
          <v:shapetype id="_x0000_t202" coordsize="21600,21600" o:spt="202" path="m,l,21600r21600,l21600,xe">
            <v:stroke joinstyle="miter"/>
            <v:path gradientshapeok="t" o:connecttype="rect"/>
          </v:shapetype>
          <v:shape id="_x0000_s7194" type="#_x0000_t202" style="position:absolute;left:10821;top:13296;width:1058;height:365" filled="f" stroked="f">
            <v:textbox style="mso-next-textbox:#_x0000_s7194" inset=",0,,0">
              <w:txbxContent>
                <w:p w:rsidR="00D27DE6" w:rsidRDefault="0060216D">
                  <w:pPr>
                    <w:jc w:val="center"/>
                    <w:rPr>
                      <w:color w:val="4F81BD" w:themeColor="accent1"/>
                    </w:rPr>
                  </w:pPr>
                  <w:fldSimple w:instr=" PAGE   \* MERGEFORMAT ">
                    <w:r w:rsidR="00087860" w:rsidRPr="00087860">
                      <w:rPr>
                        <w:noProof/>
                        <w:color w:val="4F81BD" w:themeColor="accent1"/>
                      </w:rPr>
                      <w:t>23</w:t>
                    </w:r>
                  </w:fldSimple>
                </w:p>
              </w:txbxContent>
            </v:textbox>
          </v:shape>
          <w10:wrap type="square" anchorx="page" anchory="margin"/>
        </v:group>
      </w:pict>
    </w:r>
    <w:r w:rsidR="00D27DE6">
      <w:rPr>
        <w:color w:val="7F7F7F" w:themeColor="background1" w:themeShade="7F"/>
      </w:rPr>
      <w:t xml:space="preserve"> | </w:t>
    </w:r>
    <w:sdt>
      <w:sdtPr>
        <w:rPr>
          <w:color w:val="7F7F7F" w:themeColor="background1" w:themeShade="7F"/>
        </w:rPr>
        <w:alias w:val="Endereço"/>
        <w:id w:val="76161122"/>
        <w:dataBinding w:prefixMappings="xmlns:ns0='http://schemas.microsoft.com/office/2006/coverPageProps'" w:xpath="/ns0:CoverPageProperties[1]/ns0:CompanyAddress[1]" w:storeItemID="{55AF091B-3C7A-41E3-B477-F2FDAA23CFDA}"/>
        <w:text w:multiLine="1"/>
      </w:sdtPr>
      <w:sdtContent>
        <w:r w:rsidR="00D27DE6">
          <w:rPr>
            <w:color w:val="7F7F7F" w:themeColor="background1" w:themeShade="7F"/>
          </w:rPr>
          <w:t>Complementos de Contabilidade de Gestão</w:t>
        </w:r>
      </w:sdtContent>
    </w:sdt>
  </w:p>
  <w:p w:rsidR="00D27DE6" w:rsidRDefault="00D27D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BCB" w:rsidRDefault="00362BCB" w:rsidP="005C4957">
      <w:r>
        <w:separator/>
      </w:r>
    </w:p>
  </w:footnote>
  <w:footnote w:type="continuationSeparator" w:id="0">
    <w:p w:rsidR="00362BCB" w:rsidRDefault="00362BCB" w:rsidP="005C49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808080" w:themeColor="background1" w:themeShade="80"/>
        <w:kern w:val="2"/>
        <w:sz w:val="28"/>
        <w:szCs w:val="28"/>
      </w:rPr>
      <w:alias w:val="Título"/>
      <w:id w:val="77807649"/>
      <w:dataBinding w:prefixMappings="xmlns:ns0='http://schemas.openxmlformats.org/package/2006/metadata/core-properties' xmlns:ns1='http://purl.org/dc/elements/1.1/'" w:xpath="/ns0:coreProperties[1]/ns1:title[1]" w:storeItemID="{6C3C8BC8-F283-45AE-878A-BAB7291924A1}"/>
      <w:text/>
    </w:sdtPr>
    <w:sdtContent>
      <w:p w:rsidR="00D27DE6" w:rsidRPr="009C6003" w:rsidRDefault="00087860" w:rsidP="005C4957">
        <w:pPr>
          <w:pStyle w:val="Header"/>
          <w:pBdr>
            <w:bottom w:val="single" w:sz="6" w:space="1" w:color="BFBFBF" w:themeColor="background1" w:themeShade="BF"/>
          </w:pBdr>
          <w:tabs>
            <w:tab w:val="left" w:pos="2580"/>
            <w:tab w:val="left" w:pos="2985"/>
          </w:tabs>
          <w:spacing w:after="120" w:line="276" w:lineRule="auto"/>
          <w:rPr>
            <w:b/>
            <w:bCs/>
            <w:color w:val="808080" w:themeColor="background1" w:themeShade="80"/>
            <w:sz w:val="28"/>
            <w:szCs w:val="28"/>
          </w:rPr>
        </w:pPr>
        <w:r>
          <w:rPr>
            <w:color w:val="808080" w:themeColor="background1" w:themeShade="80"/>
            <w:kern w:val="2"/>
            <w:sz w:val="28"/>
            <w:szCs w:val="28"/>
          </w:rPr>
          <w:t>Balanced Scorecard: “Uma Análise Crítica”</w:t>
        </w:r>
      </w:p>
    </w:sdtContent>
  </w:sdt>
  <w:p w:rsidR="00D27DE6" w:rsidRDefault="00D27DE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808080" w:themeColor="background1" w:themeShade="80"/>
        <w:kern w:val="2"/>
        <w:sz w:val="28"/>
        <w:szCs w:val="28"/>
      </w:rPr>
      <w:alias w:val="Título"/>
      <w:id w:val="77887899"/>
      <w:dataBinding w:prefixMappings="xmlns:ns0='http://schemas.openxmlformats.org/package/2006/metadata/core-properties' xmlns:ns1='http://purl.org/dc/elements/1.1/'" w:xpath="/ns0:coreProperties[1]/ns1:title[1]" w:storeItemID="{6C3C8BC8-F283-45AE-878A-BAB7291924A1}"/>
      <w:text/>
    </w:sdtPr>
    <w:sdtContent>
      <w:p w:rsidR="00D27DE6" w:rsidRPr="009C6003" w:rsidRDefault="00087860" w:rsidP="005C4957">
        <w:pPr>
          <w:pStyle w:val="Header"/>
          <w:pBdr>
            <w:bottom w:val="single" w:sz="6" w:space="1" w:color="BFBFBF" w:themeColor="background1" w:themeShade="BF"/>
          </w:pBdr>
          <w:tabs>
            <w:tab w:val="left" w:pos="2580"/>
            <w:tab w:val="left" w:pos="2985"/>
          </w:tabs>
          <w:spacing w:after="120" w:line="276" w:lineRule="auto"/>
          <w:jc w:val="right"/>
          <w:rPr>
            <w:b/>
            <w:bCs/>
            <w:color w:val="808080" w:themeColor="background1" w:themeShade="80"/>
            <w:sz w:val="28"/>
            <w:szCs w:val="28"/>
          </w:rPr>
        </w:pPr>
        <w:r>
          <w:rPr>
            <w:color w:val="808080" w:themeColor="background1" w:themeShade="80"/>
            <w:kern w:val="2"/>
            <w:sz w:val="28"/>
            <w:szCs w:val="28"/>
          </w:rPr>
          <w:t>Balanced Scorecard: “Uma Análise Crítica”</w:t>
        </w:r>
      </w:p>
    </w:sdtContent>
  </w:sdt>
  <w:p w:rsidR="00D27DE6" w:rsidRDefault="00D27DE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3FA0F8E"/>
    <w:multiLevelType w:val="hybridMultilevel"/>
    <w:tmpl w:val="BD32B20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14BC2EE1"/>
    <w:multiLevelType w:val="hybridMultilevel"/>
    <w:tmpl w:val="54EA3058"/>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3">
    <w:nsid w:val="1BA114D4"/>
    <w:multiLevelType w:val="hybridMultilevel"/>
    <w:tmpl w:val="7EFE747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30B01328"/>
    <w:multiLevelType w:val="hybridMultilevel"/>
    <w:tmpl w:val="501A5F8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327F6F71"/>
    <w:multiLevelType w:val="hybridMultilevel"/>
    <w:tmpl w:val="2062B0C2"/>
    <w:lvl w:ilvl="0" w:tplc="08160001">
      <w:start w:val="1"/>
      <w:numFmt w:val="bullet"/>
      <w:lvlText w:val=""/>
      <w:lvlJc w:val="left"/>
      <w:pPr>
        <w:ind w:left="1425" w:hanging="360"/>
      </w:pPr>
      <w:rPr>
        <w:rFonts w:ascii="Symbol" w:hAnsi="Symbol" w:hint="default"/>
      </w:rPr>
    </w:lvl>
    <w:lvl w:ilvl="1" w:tplc="08160003" w:tentative="1">
      <w:start w:val="1"/>
      <w:numFmt w:val="bullet"/>
      <w:lvlText w:val="o"/>
      <w:lvlJc w:val="left"/>
      <w:pPr>
        <w:ind w:left="2145" w:hanging="360"/>
      </w:pPr>
      <w:rPr>
        <w:rFonts w:ascii="Courier New" w:hAnsi="Courier New" w:cs="Courier New" w:hint="default"/>
      </w:rPr>
    </w:lvl>
    <w:lvl w:ilvl="2" w:tplc="08160005" w:tentative="1">
      <w:start w:val="1"/>
      <w:numFmt w:val="bullet"/>
      <w:lvlText w:val=""/>
      <w:lvlJc w:val="left"/>
      <w:pPr>
        <w:ind w:left="2865" w:hanging="360"/>
      </w:pPr>
      <w:rPr>
        <w:rFonts w:ascii="Wingdings" w:hAnsi="Wingdings" w:hint="default"/>
      </w:rPr>
    </w:lvl>
    <w:lvl w:ilvl="3" w:tplc="08160001" w:tentative="1">
      <w:start w:val="1"/>
      <w:numFmt w:val="bullet"/>
      <w:lvlText w:val=""/>
      <w:lvlJc w:val="left"/>
      <w:pPr>
        <w:ind w:left="3585" w:hanging="360"/>
      </w:pPr>
      <w:rPr>
        <w:rFonts w:ascii="Symbol" w:hAnsi="Symbol" w:hint="default"/>
      </w:rPr>
    </w:lvl>
    <w:lvl w:ilvl="4" w:tplc="08160003" w:tentative="1">
      <w:start w:val="1"/>
      <w:numFmt w:val="bullet"/>
      <w:lvlText w:val="o"/>
      <w:lvlJc w:val="left"/>
      <w:pPr>
        <w:ind w:left="4305" w:hanging="360"/>
      </w:pPr>
      <w:rPr>
        <w:rFonts w:ascii="Courier New" w:hAnsi="Courier New" w:cs="Courier New" w:hint="default"/>
      </w:rPr>
    </w:lvl>
    <w:lvl w:ilvl="5" w:tplc="08160005" w:tentative="1">
      <w:start w:val="1"/>
      <w:numFmt w:val="bullet"/>
      <w:lvlText w:val=""/>
      <w:lvlJc w:val="left"/>
      <w:pPr>
        <w:ind w:left="5025" w:hanging="360"/>
      </w:pPr>
      <w:rPr>
        <w:rFonts w:ascii="Wingdings" w:hAnsi="Wingdings" w:hint="default"/>
      </w:rPr>
    </w:lvl>
    <w:lvl w:ilvl="6" w:tplc="08160001" w:tentative="1">
      <w:start w:val="1"/>
      <w:numFmt w:val="bullet"/>
      <w:lvlText w:val=""/>
      <w:lvlJc w:val="left"/>
      <w:pPr>
        <w:ind w:left="5745" w:hanging="360"/>
      </w:pPr>
      <w:rPr>
        <w:rFonts w:ascii="Symbol" w:hAnsi="Symbol" w:hint="default"/>
      </w:rPr>
    </w:lvl>
    <w:lvl w:ilvl="7" w:tplc="08160003" w:tentative="1">
      <w:start w:val="1"/>
      <w:numFmt w:val="bullet"/>
      <w:lvlText w:val="o"/>
      <w:lvlJc w:val="left"/>
      <w:pPr>
        <w:ind w:left="6465" w:hanging="360"/>
      </w:pPr>
      <w:rPr>
        <w:rFonts w:ascii="Courier New" w:hAnsi="Courier New" w:cs="Courier New" w:hint="default"/>
      </w:rPr>
    </w:lvl>
    <w:lvl w:ilvl="8" w:tplc="08160005" w:tentative="1">
      <w:start w:val="1"/>
      <w:numFmt w:val="bullet"/>
      <w:lvlText w:val=""/>
      <w:lvlJc w:val="left"/>
      <w:pPr>
        <w:ind w:left="7185" w:hanging="360"/>
      </w:pPr>
      <w:rPr>
        <w:rFonts w:ascii="Wingdings" w:hAnsi="Wingdings" w:hint="default"/>
      </w:rPr>
    </w:lvl>
  </w:abstractNum>
  <w:abstractNum w:abstractNumId="6">
    <w:nsid w:val="32C85E59"/>
    <w:multiLevelType w:val="hybridMultilevel"/>
    <w:tmpl w:val="6C7AE534"/>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58201334"/>
    <w:multiLevelType w:val="hybridMultilevel"/>
    <w:tmpl w:val="C21C58B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7B194A44"/>
    <w:multiLevelType w:val="hybridMultilevel"/>
    <w:tmpl w:val="CA7216B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4"/>
  </w:num>
  <w:num w:numId="4">
    <w:abstractNumId w:val="8"/>
  </w:num>
  <w:num w:numId="5">
    <w:abstractNumId w:val="7"/>
  </w:num>
  <w:num w:numId="6">
    <w:abstractNumId w:val="1"/>
  </w:num>
  <w:num w:numId="7">
    <w:abstractNumId w:val="2"/>
  </w:num>
  <w:num w:numId="8">
    <w:abstractNumId w:val="5"/>
  </w:num>
  <w:num w:numId="9">
    <w:abstractNumId w:val="3"/>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evenAndOddHeaders/>
  <w:drawingGridHorizontalSpacing w:val="120"/>
  <w:displayHorizontalDrawingGridEvery w:val="2"/>
  <w:characterSpacingControl w:val="doNotCompress"/>
  <w:hdrShapeDefaults>
    <o:shapedefaults v:ext="edit" spidmax="40962"/>
    <o:shapelayout v:ext="edit">
      <o:idmap v:ext="edit" data="7"/>
    </o:shapelayout>
  </w:hdrShapeDefault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FD7819"/>
    <w:rsid w:val="00003DE6"/>
    <w:rsid w:val="000040DF"/>
    <w:rsid w:val="00012284"/>
    <w:rsid w:val="000212EE"/>
    <w:rsid w:val="000268AD"/>
    <w:rsid w:val="00027E3E"/>
    <w:rsid w:val="00041CB3"/>
    <w:rsid w:val="00042AE7"/>
    <w:rsid w:val="0006615C"/>
    <w:rsid w:val="00066730"/>
    <w:rsid w:val="0007018B"/>
    <w:rsid w:val="00072974"/>
    <w:rsid w:val="00087860"/>
    <w:rsid w:val="000F0D5C"/>
    <w:rsid w:val="00105A14"/>
    <w:rsid w:val="00125078"/>
    <w:rsid w:val="00137470"/>
    <w:rsid w:val="00180C52"/>
    <w:rsid w:val="00191722"/>
    <w:rsid w:val="001B5C5C"/>
    <w:rsid w:val="001B7A73"/>
    <w:rsid w:val="001D5988"/>
    <w:rsid w:val="001E2662"/>
    <w:rsid w:val="00207EC1"/>
    <w:rsid w:val="002229BE"/>
    <w:rsid w:val="00231BA2"/>
    <w:rsid w:val="00236C33"/>
    <w:rsid w:val="002373DF"/>
    <w:rsid w:val="00244071"/>
    <w:rsid w:val="0026761A"/>
    <w:rsid w:val="0027256D"/>
    <w:rsid w:val="0028601F"/>
    <w:rsid w:val="00291D43"/>
    <w:rsid w:val="002C5E68"/>
    <w:rsid w:val="002D7DA3"/>
    <w:rsid w:val="002F1E9A"/>
    <w:rsid w:val="003347CD"/>
    <w:rsid w:val="00341561"/>
    <w:rsid w:val="00347AE4"/>
    <w:rsid w:val="003533D3"/>
    <w:rsid w:val="003568DA"/>
    <w:rsid w:val="00362BCB"/>
    <w:rsid w:val="00367BE7"/>
    <w:rsid w:val="003A04FA"/>
    <w:rsid w:val="003C3DF2"/>
    <w:rsid w:val="003E530B"/>
    <w:rsid w:val="00412DF8"/>
    <w:rsid w:val="00416E22"/>
    <w:rsid w:val="00422C5C"/>
    <w:rsid w:val="0042690F"/>
    <w:rsid w:val="00475AA5"/>
    <w:rsid w:val="00484EEA"/>
    <w:rsid w:val="004D7ED3"/>
    <w:rsid w:val="004E2FB2"/>
    <w:rsid w:val="004F77AC"/>
    <w:rsid w:val="005148A3"/>
    <w:rsid w:val="0053624F"/>
    <w:rsid w:val="00556DE3"/>
    <w:rsid w:val="005704EE"/>
    <w:rsid w:val="005721DA"/>
    <w:rsid w:val="00583B74"/>
    <w:rsid w:val="0058744A"/>
    <w:rsid w:val="005A3A62"/>
    <w:rsid w:val="005B2817"/>
    <w:rsid w:val="005C384C"/>
    <w:rsid w:val="005C4957"/>
    <w:rsid w:val="005D41D5"/>
    <w:rsid w:val="005D66C1"/>
    <w:rsid w:val="0060216D"/>
    <w:rsid w:val="00612FDB"/>
    <w:rsid w:val="00633B16"/>
    <w:rsid w:val="00636983"/>
    <w:rsid w:val="0066764C"/>
    <w:rsid w:val="006A626B"/>
    <w:rsid w:val="006C2763"/>
    <w:rsid w:val="006E0956"/>
    <w:rsid w:val="006E35E4"/>
    <w:rsid w:val="006E397B"/>
    <w:rsid w:val="006E7DE8"/>
    <w:rsid w:val="0070237F"/>
    <w:rsid w:val="00712F9F"/>
    <w:rsid w:val="007159BC"/>
    <w:rsid w:val="00715B6C"/>
    <w:rsid w:val="007167C0"/>
    <w:rsid w:val="007259F6"/>
    <w:rsid w:val="00737FF4"/>
    <w:rsid w:val="00760199"/>
    <w:rsid w:val="00773155"/>
    <w:rsid w:val="007745E9"/>
    <w:rsid w:val="00777B8E"/>
    <w:rsid w:val="007A1644"/>
    <w:rsid w:val="007A3235"/>
    <w:rsid w:val="007B413D"/>
    <w:rsid w:val="007C7EE7"/>
    <w:rsid w:val="007F12B3"/>
    <w:rsid w:val="007F39D1"/>
    <w:rsid w:val="0082386C"/>
    <w:rsid w:val="00823C17"/>
    <w:rsid w:val="00830302"/>
    <w:rsid w:val="008333A1"/>
    <w:rsid w:val="00835A9E"/>
    <w:rsid w:val="0085758C"/>
    <w:rsid w:val="008640C5"/>
    <w:rsid w:val="008A1069"/>
    <w:rsid w:val="008A4BFA"/>
    <w:rsid w:val="008A6A26"/>
    <w:rsid w:val="008C7828"/>
    <w:rsid w:val="008D67F4"/>
    <w:rsid w:val="008D7596"/>
    <w:rsid w:val="008E1D75"/>
    <w:rsid w:val="008E3A89"/>
    <w:rsid w:val="008E4D5A"/>
    <w:rsid w:val="008E6838"/>
    <w:rsid w:val="008E747D"/>
    <w:rsid w:val="008F49F2"/>
    <w:rsid w:val="008F72F5"/>
    <w:rsid w:val="009001D6"/>
    <w:rsid w:val="009068F9"/>
    <w:rsid w:val="00910716"/>
    <w:rsid w:val="00921758"/>
    <w:rsid w:val="0093194E"/>
    <w:rsid w:val="0094481B"/>
    <w:rsid w:val="009512D3"/>
    <w:rsid w:val="00955ACC"/>
    <w:rsid w:val="009613C5"/>
    <w:rsid w:val="00961AD5"/>
    <w:rsid w:val="009637DF"/>
    <w:rsid w:val="00975230"/>
    <w:rsid w:val="00984596"/>
    <w:rsid w:val="009A377A"/>
    <w:rsid w:val="009B08FE"/>
    <w:rsid w:val="009C5C00"/>
    <w:rsid w:val="009C6003"/>
    <w:rsid w:val="009D6022"/>
    <w:rsid w:val="009E111F"/>
    <w:rsid w:val="009F36BA"/>
    <w:rsid w:val="009F5755"/>
    <w:rsid w:val="00A60EC0"/>
    <w:rsid w:val="00A83EE8"/>
    <w:rsid w:val="00AB0961"/>
    <w:rsid w:val="00AC697B"/>
    <w:rsid w:val="00AE2AFA"/>
    <w:rsid w:val="00AE3689"/>
    <w:rsid w:val="00B008A9"/>
    <w:rsid w:val="00B07DB4"/>
    <w:rsid w:val="00B1683D"/>
    <w:rsid w:val="00B16BE0"/>
    <w:rsid w:val="00B20C1C"/>
    <w:rsid w:val="00B22DD5"/>
    <w:rsid w:val="00B37C9A"/>
    <w:rsid w:val="00B53B85"/>
    <w:rsid w:val="00B564D7"/>
    <w:rsid w:val="00B7654B"/>
    <w:rsid w:val="00B8457B"/>
    <w:rsid w:val="00B87520"/>
    <w:rsid w:val="00B97BA0"/>
    <w:rsid w:val="00BA3A1F"/>
    <w:rsid w:val="00BB4BE2"/>
    <w:rsid w:val="00BC5494"/>
    <w:rsid w:val="00BD67D0"/>
    <w:rsid w:val="00BE4648"/>
    <w:rsid w:val="00BF5660"/>
    <w:rsid w:val="00C221FE"/>
    <w:rsid w:val="00C34D1D"/>
    <w:rsid w:val="00C96067"/>
    <w:rsid w:val="00C9638F"/>
    <w:rsid w:val="00D044DA"/>
    <w:rsid w:val="00D17C01"/>
    <w:rsid w:val="00D27DE6"/>
    <w:rsid w:val="00D3130B"/>
    <w:rsid w:val="00D42EA3"/>
    <w:rsid w:val="00D43448"/>
    <w:rsid w:val="00D503C4"/>
    <w:rsid w:val="00D55543"/>
    <w:rsid w:val="00D56009"/>
    <w:rsid w:val="00D67720"/>
    <w:rsid w:val="00D74202"/>
    <w:rsid w:val="00DB57F3"/>
    <w:rsid w:val="00DC3E07"/>
    <w:rsid w:val="00DC4C48"/>
    <w:rsid w:val="00DE1627"/>
    <w:rsid w:val="00DF1579"/>
    <w:rsid w:val="00DF2DF4"/>
    <w:rsid w:val="00DF3562"/>
    <w:rsid w:val="00DF3F8A"/>
    <w:rsid w:val="00E00200"/>
    <w:rsid w:val="00E27A17"/>
    <w:rsid w:val="00E30EDA"/>
    <w:rsid w:val="00E32B48"/>
    <w:rsid w:val="00E34E71"/>
    <w:rsid w:val="00E365F8"/>
    <w:rsid w:val="00E53199"/>
    <w:rsid w:val="00E56403"/>
    <w:rsid w:val="00E63B72"/>
    <w:rsid w:val="00E766FD"/>
    <w:rsid w:val="00E84836"/>
    <w:rsid w:val="00EC7BA3"/>
    <w:rsid w:val="00ED05FE"/>
    <w:rsid w:val="00EF4141"/>
    <w:rsid w:val="00F07A82"/>
    <w:rsid w:val="00F461B1"/>
    <w:rsid w:val="00F7404C"/>
    <w:rsid w:val="00F8713E"/>
    <w:rsid w:val="00F91934"/>
    <w:rsid w:val="00F94B3E"/>
    <w:rsid w:val="00F97D2B"/>
    <w:rsid w:val="00FB5C15"/>
    <w:rsid w:val="00FC08D9"/>
    <w:rsid w:val="00FC54A2"/>
    <w:rsid w:val="00FD7819"/>
    <w:rsid w:val="00FE415E"/>
    <w:rsid w:val="00FE7765"/>
    <w:rsid w:val="00FF130B"/>
    <w:rsid w:val="00FF15E2"/>
    <w:rsid w:val="00FF2B29"/>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rules v:ext="edit">
        <o:r id="V:Rule5" type="connector" idref="#_x0000_s1034"/>
        <o:r id="V:Rule6" type="connector" idref="#_x0000_s1032"/>
        <o:r id="V:Rule7" type="connector" idref="#_x0000_s1033"/>
        <o:r id="V:Rule8" type="connector" idref="#_x0000_s1035"/>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562"/>
    <w:pPr>
      <w:widowControl w:val="0"/>
      <w:suppressAutoHyphens/>
    </w:pPr>
    <w:rPr>
      <w:kern w:val="1"/>
      <w:sz w:val="24"/>
      <w:szCs w:val="24"/>
    </w:rPr>
  </w:style>
  <w:style w:type="paragraph" w:styleId="Heading1">
    <w:name w:val="heading 1"/>
    <w:basedOn w:val="Normal"/>
    <w:next w:val="BodyText"/>
    <w:link w:val="Heading1Char"/>
    <w:qFormat/>
    <w:rsid w:val="00DF3562"/>
    <w:pPr>
      <w:keepNext/>
      <w:spacing w:before="240" w:after="120"/>
      <w:outlineLvl w:val="0"/>
    </w:pPr>
    <w:rPr>
      <w:rFonts w:ascii="Arial" w:eastAsia="MS Mincho" w:hAnsi="Arial" w:cs="Tahoma"/>
      <w:b/>
      <w:bCs/>
      <w:sz w:val="32"/>
      <w:szCs w:val="32"/>
    </w:rPr>
  </w:style>
  <w:style w:type="paragraph" w:styleId="Heading2">
    <w:name w:val="heading 2"/>
    <w:basedOn w:val="Normal"/>
    <w:next w:val="BodyText"/>
    <w:link w:val="Heading2Char"/>
    <w:qFormat/>
    <w:rsid w:val="00DF3562"/>
    <w:pPr>
      <w:keepNext/>
      <w:spacing w:before="240" w:after="120"/>
      <w:outlineLvl w:val="1"/>
    </w:pPr>
    <w:rPr>
      <w:rFonts w:ascii="Arial" w:eastAsia="MS Mincho" w:hAnsi="Arial" w:cs="Tahoma"/>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3562"/>
    <w:rPr>
      <w:rFonts w:ascii="Arial" w:eastAsia="MS Mincho" w:hAnsi="Arial" w:cs="Tahoma"/>
      <w:b/>
      <w:bCs/>
      <w:kern w:val="1"/>
      <w:sz w:val="32"/>
      <w:szCs w:val="32"/>
    </w:rPr>
  </w:style>
  <w:style w:type="paragraph" w:styleId="BodyText">
    <w:name w:val="Body Text"/>
    <w:basedOn w:val="Normal"/>
    <w:link w:val="BodyTextChar"/>
    <w:uiPriority w:val="99"/>
    <w:semiHidden/>
    <w:unhideWhenUsed/>
    <w:rsid w:val="00DF3562"/>
    <w:pPr>
      <w:spacing w:after="120"/>
    </w:pPr>
  </w:style>
  <w:style w:type="character" w:customStyle="1" w:styleId="BodyTextChar">
    <w:name w:val="Body Text Char"/>
    <w:basedOn w:val="DefaultParagraphFont"/>
    <w:link w:val="BodyText"/>
    <w:uiPriority w:val="99"/>
    <w:semiHidden/>
    <w:rsid w:val="00DF3562"/>
    <w:rPr>
      <w:rFonts w:eastAsia="Arial Unicode MS"/>
      <w:kern w:val="1"/>
      <w:sz w:val="24"/>
      <w:szCs w:val="24"/>
    </w:rPr>
  </w:style>
  <w:style w:type="character" w:customStyle="1" w:styleId="Heading2Char">
    <w:name w:val="Heading 2 Char"/>
    <w:basedOn w:val="DefaultParagraphFont"/>
    <w:link w:val="Heading2"/>
    <w:rsid w:val="00DF3562"/>
    <w:rPr>
      <w:rFonts w:ascii="Arial" w:eastAsia="MS Mincho" w:hAnsi="Arial" w:cs="Tahoma"/>
      <w:b/>
      <w:bCs/>
      <w:iCs/>
      <w:kern w:val="1"/>
      <w:sz w:val="28"/>
      <w:szCs w:val="28"/>
    </w:rPr>
  </w:style>
  <w:style w:type="paragraph" w:styleId="ListParagraph">
    <w:name w:val="List Paragraph"/>
    <w:basedOn w:val="Normal"/>
    <w:uiPriority w:val="34"/>
    <w:qFormat/>
    <w:rsid w:val="008F49F2"/>
    <w:pPr>
      <w:ind w:left="720"/>
      <w:contextualSpacing/>
    </w:pPr>
  </w:style>
  <w:style w:type="paragraph" w:styleId="BalloonText">
    <w:name w:val="Balloon Text"/>
    <w:basedOn w:val="Normal"/>
    <w:link w:val="BalloonTextChar"/>
    <w:uiPriority w:val="99"/>
    <w:semiHidden/>
    <w:unhideWhenUsed/>
    <w:rsid w:val="00072974"/>
    <w:rPr>
      <w:rFonts w:ascii="Tahoma" w:hAnsi="Tahoma" w:cs="Tahoma"/>
      <w:sz w:val="16"/>
      <w:szCs w:val="16"/>
    </w:rPr>
  </w:style>
  <w:style w:type="character" w:customStyle="1" w:styleId="BalloonTextChar">
    <w:name w:val="Balloon Text Char"/>
    <w:basedOn w:val="DefaultParagraphFont"/>
    <w:link w:val="BalloonText"/>
    <w:uiPriority w:val="99"/>
    <w:semiHidden/>
    <w:rsid w:val="00072974"/>
    <w:rPr>
      <w:rFonts w:ascii="Tahoma" w:hAnsi="Tahoma" w:cs="Tahoma"/>
      <w:kern w:val="1"/>
      <w:sz w:val="16"/>
      <w:szCs w:val="16"/>
    </w:rPr>
  </w:style>
  <w:style w:type="paragraph" w:styleId="Caption">
    <w:name w:val="caption"/>
    <w:basedOn w:val="Normal"/>
    <w:next w:val="Normal"/>
    <w:uiPriority w:val="35"/>
    <w:unhideWhenUsed/>
    <w:qFormat/>
    <w:rsid w:val="00191722"/>
    <w:pPr>
      <w:spacing w:after="200"/>
    </w:pPr>
    <w:rPr>
      <w:b/>
      <w:bCs/>
      <w:color w:val="4F81BD" w:themeColor="accent1"/>
      <w:sz w:val="18"/>
      <w:szCs w:val="18"/>
    </w:rPr>
  </w:style>
  <w:style w:type="character" w:customStyle="1" w:styleId="longtext">
    <w:name w:val="long_text"/>
    <w:basedOn w:val="DefaultParagraphFont"/>
    <w:rsid w:val="003E530B"/>
  </w:style>
  <w:style w:type="character" w:customStyle="1" w:styleId="hps">
    <w:name w:val="hps"/>
    <w:basedOn w:val="DefaultParagraphFont"/>
    <w:rsid w:val="003E530B"/>
  </w:style>
  <w:style w:type="character" w:customStyle="1" w:styleId="atn">
    <w:name w:val="atn"/>
    <w:basedOn w:val="DefaultParagraphFont"/>
    <w:rsid w:val="005148A3"/>
  </w:style>
  <w:style w:type="table" w:styleId="TableGrid">
    <w:name w:val="Table Grid"/>
    <w:basedOn w:val="TableNormal"/>
    <w:uiPriority w:val="59"/>
    <w:rsid w:val="009B08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E32B48"/>
    <w:pPr>
      <w:keepLines/>
      <w:widowControl/>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TOC1">
    <w:name w:val="toc 1"/>
    <w:basedOn w:val="Normal"/>
    <w:next w:val="Normal"/>
    <w:autoRedefine/>
    <w:uiPriority w:val="39"/>
    <w:unhideWhenUsed/>
    <w:rsid w:val="00E32B48"/>
    <w:pPr>
      <w:spacing w:after="100"/>
    </w:pPr>
  </w:style>
  <w:style w:type="paragraph" w:styleId="TOC2">
    <w:name w:val="toc 2"/>
    <w:basedOn w:val="Normal"/>
    <w:next w:val="Normal"/>
    <w:autoRedefine/>
    <w:uiPriority w:val="39"/>
    <w:unhideWhenUsed/>
    <w:rsid w:val="00E32B48"/>
    <w:pPr>
      <w:spacing w:after="100"/>
      <w:ind w:left="240"/>
    </w:pPr>
  </w:style>
  <w:style w:type="character" w:styleId="Hyperlink">
    <w:name w:val="Hyperlink"/>
    <w:basedOn w:val="DefaultParagraphFont"/>
    <w:uiPriority w:val="99"/>
    <w:unhideWhenUsed/>
    <w:rsid w:val="00E32B48"/>
    <w:rPr>
      <w:color w:val="0000FF" w:themeColor="hyperlink"/>
      <w:u w:val="single"/>
    </w:rPr>
  </w:style>
  <w:style w:type="paragraph" w:styleId="Header">
    <w:name w:val="header"/>
    <w:basedOn w:val="Normal"/>
    <w:link w:val="HeaderChar"/>
    <w:uiPriority w:val="99"/>
    <w:unhideWhenUsed/>
    <w:rsid w:val="005C4957"/>
    <w:pPr>
      <w:tabs>
        <w:tab w:val="center" w:pos="4252"/>
        <w:tab w:val="right" w:pos="8504"/>
      </w:tabs>
    </w:pPr>
  </w:style>
  <w:style w:type="character" w:customStyle="1" w:styleId="HeaderChar">
    <w:name w:val="Header Char"/>
    <w:basedOn w:val="DefaultParagraphFont"/>
    <w:link w:val="Header"/>
    <w:uiPriority w:val="99"/>
    <w:rsid w:val="005C4957"/>
    <w:rPr>
      <w:kern w:val="1"/>
      <w:sz w:val="24"/>
      <w:szCs w:val="24"/>
    </w:rPr>
  </w:style>
  <w:style w:type="paragraph" w:styleId="Footer">
    <w:name w:val="footer"/>
    <w:basedOn w:val="Normal"/>
    <w:link w:val="FooterChar"/>
    <w:uiPriority w:val="99"/>
    <w:unhideWhenUsed/>
    <w:rsid w:val="005C4957"/>
    <w:pPr>
      <w:tabs>
        <w:tab w:val="center" w:pos="4252"/>
        <w:tab w:val="right" w:pos="8504"/>
      </w:tabs>
    </w:pPr>
  </w:style>
  <w:style w:type="character" w:customStyle="1" w:styleId="FooterChar">
    <w:name w:val="Footer Char"/>
    <w:basedOn w:val="DefaultParagraphFont"/>
    <w:link w:val="Footer"/>
    <w:uiPriority w:val="99"/>
    <w:rsid w:val="005C4957"/>
    <w:rPr>
      <w:kern w:val="1"/>
      <w:sz w:val="24"/>
      <w:szCs w:val="24"/>
    </w:rPr>
  </w:style>
</w:styles>
</file>

<file path=word/webSettings.xml><?xml version="1.0" encoding="utf-8"?>
<w:webSettings xmlns:r="http://schemas.openxmlformats.org/officeDocument/2006/relationships" xmlns:w="http://schemas.openxmlformats.org/wordprocessingml/2006/main">
  <w:divs>
    <w:div w:id="541405294">
      <w:bodyDiv w:val="1"/>
      <w:marLeft w:val="0"/>
      <w:marRight w:val="0"/>
      <w:marTop w:val="0"/>
      <w:marBottom w:val="0"/>
      <w:divBdr>
        <w:top w:val="none" w:sz="0" w:space="0" w:color="auto"/>
        <w:left w:val="none" w:sz="0" w:space="0" w:color="auto"/>
        <w:bottom w:val="none" w:sz="0" w:space="0" w:color="auto"/>
        <w:right w:val="none" w:sz="0" w:space="0" w:color="auto"/>
      </w:divBdr>
    </w:div>
    <w:div w:id="1411544297">
      <w:bodyDiv w:val="1"/>
      <w:marLeft w:val="0"/>
      <w:marRight w:val="0"/>
      <w:marTop w:val="0"/>
      <w:marBottom w:val="0"/>
      <w:divBdr>
        <w:top w:val="none" w:sz="0" w:space="0" w:color="auto"/>
        <w:left w:val="none" w:sz="0" w:space="0" w:color="auto"/>
        <w:bottom w:val="none" w:sz="0" w:space="0" w:color="auto"/>
        <w:right w:val="none" w:sz="0" w:space="0" w:color="auto"/>
      </w:divBdr>
      <w:divsChild>
        <w:div w:id="1763644616">
          <w:marLeft w:val="0"/>
          <w:marRight w:val="0"/>
          <w:marTop w:val="0"/>
          <w:marBottom w:val="0"/>
          <w:divBdr>
            <w:top w:val="none" w:sz="0" w:space="0" w:color="auto"/>
            <w:left w:val="none" w:sz="0" w:space="0" w:color="auto"/>
            <w:bottom w:val="none" w:sz="0" w:space="0" w:color="auto"/>
            <w:right w:val="none" w:sz="0" w:space="0" w:color="auto"/>
          </w:divBdr>
          <w:divsChild>
            <w:div w:id="190371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numbering" Target="numbering.xml"/><Relationship Id="rId21" Type="http://schemas.microsoft.com/office/2007/relationships/diagramDrawing" Target="diagrams/drawing2.xm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diagramColors" Target="diagrams/colors2.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QuickStyle" Target="diagrams/quickStyle3.xm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QuickStyle" Target="diagrams/quickStyle2.xml"/><Relationship Id="rId31" Type="http://schemas.microsoft.com/office/2007/relationships/diagramDrawing" Target="diagrams/drawing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343813-4B00-4DD1-BF31-3AD396927D9D}" type="doc">
      <dgm:prSet loTypeId="urn:microsoft.com/office/officeart/2005/8/layout/cycle7" loCatId="cycle" qsTypeId="urn:microsoft.com/office/officeart/2005/8/quickstyle/3d2" qsCatId="3D" csTypeId="urn:microsoft.com/office/officeart/2005/8/colors/accent1_2" csCatId="accent1" phldr="1"/>
      <dgm:spPr/>
      <dgm:t>
        <a:bodyPr/>
        <a:lstStyle/>
        <a:p>
          <a:endParaRPr lang="pt-PT"/>
        </a:p>
      </dgm:t>
    </dgm:pt>
    <dgm:pt modelId="{86D7B6A6-640E-44A9-9F93-0C34B462D464}">
      <dgm:prSet phldrT="[Texto]"/>
      <dgm:spPr/>
      <dgm:t>
        <a:bodyPr/>
        <a:lstStyle/>
        <a:p>
          <a:r>
            <a:rPr lang="pt-PT"/>
            <a:t>Financeira</a:t>
          </a:r>
        </a:p>
      </dgm:t>
    </dgm:pt>
    <dgm:pt modelId="{C48F04C7-3713-455E-B5DC-815BC899F426}" type="parTrans" cxnId="{F9615A82-2D3C-4E39-92B2-B07E6787D74C}">
      <dgm:prSet/>
      <dgm:spPr/>
      <dgm:t>
        <a:bodyPr/>
        <a:lstStyle/>
        <a:p>
          <a:endParaRPr lang="pt-PT"/>
        </a:p>
      </dgm:t>
    </dgm:pt>
    <dgm:pt modelId="{3C54B7B9-EAE5-4B98-9C70-E6A74B4A06D8}" type="sibTrans" cxnId="{F9615A82-2D3C-4E39-92B2-B07E6787D74C}">
      <dgm:prSet/>
      <dgm:spPr/>
      <dgm:t>
        <a:bodyPr/>
        <a:lstStyle/>
        <a:p>
          <a:endParaRPr lang="pt-PT"/>
        </a:p>
      </dgm:t>
    </dgm:pt>
    <dgm:pt modelId="{F749B41B-2784-486E-91D6-BBFB8683137E}">
      <dgm:prSet phldrT="[Texto]"/>
      <dgm:spPr/>
      <dgm:t>
        <a:bodyPr/>
        <a:lstStyle/>
        <a:p>
          <a:r>
            <a:rPr lang="pt-PT"/>
            <a:t>Interna</a:t>
          </a:r>
        </a:p>
      </dgm:t>
    </dgm:pt>
    <dgm:pt modelId="{1E1E26CE-0718-443D-BB71-762BD23C75CD}" type="parTrans" cxnId="{7247CE5E-C175-4F00-A395-0E60072C00D5}">
      <dgm:prSet/>
      <dgm:spPr/>
      <dgm:t>
        <a:bodyPr/>
        <a:lstStyle/>
        <a:p>
          <a:endParaRPr lang="pt-PT"/>
        </a:p>
      </dgm:t>
    </dgm:pt>
    <dgm:pt modelId="{CF579D60-26DF-4596-BF28-3552C571D867}" type="sibTrans" cxnId="{7247CE5E-C175-4F00-A395-0E60072C00D5}">
      <dgm:prSet/>
      <dgm:spPr/>
      <dgm:t>
        <a:bodyPr/>
        <a:lstStyle/>
        <a:p>
          <a:endParaRPr lang="pt-PT"/>
        </a:p>
      </dgm:t>
    </dgm:pt>
    <dgm:pt modelId="{8CBCDF97-B599-4DEB-A647-6F2068B821E9}">
      <dgm:prSet phldrT="[Texto]"/>
      <dgm:spPr/>
      <dgm:t>
        <a:bodyPr/>
        <a:lstStyle/>
        <a:p>
          <a:r>
            <a:rPr lang="pt-PT"/>
            <a:t>Inovação e Aprendizagem</a:t>
          </a:r>
        </a:p>
      </dgm:t>
    </dgm:pt>
    <dgm:pt modelId="{1115B176-6D49-4E95-AFF8-21428FE9BB35}" type="parTrans" cxnId="{658FFEEC-45E8-405D-A7E2-C482A3B1ACCD}">
      <dgm:prSet/>
      <dgm:spPr/>
      <dgm:t>
        <a:bodyPr/>
        <a:lstStyle/>
        <a:p>
          <a:endParaRPr lang="pt-PT"/>
        </a:p>
      </dgm:t>
    </dgm:pt>
    <dgm:pt modelId="{1436E41C-58BF-46DF-8F9C-03254AB9B3DD}" type="sibTrans" cxnId="{658FFEEC-45E8-405D-A7E2-C482A3B1ACCD}">
      <dgm:prSet/>
      <dgm:spPr/>
      <dgm:t>
        <a:bodyPr/>
        <a:lstStyle/>
        <a:p>
          <a:endParaRPr lang="pt-PT"/>
        </a:p>
      </dgm:t>
    </dgm:pt>
    <dgm:pt modelId="{3C1546BE-D128-48ED-9812-F26450224DD2}">
      <dgm:prSet phldrT="[Texto]"/>
      <dgm:spPr/>
      <dgm:t>
        <a:bodyPr/>
        <a:lstStyle/>
        <a:p>
          <a:r>
            <a:rPr lang="pt-PT"/>
            <a:t>Cliente</a:t>
          </a:r>
        </a:p>
      </dgm:t>
    </dgm:pt>
    <dgm:pt modelId="{F9AA9195-A51F-4A9E-9241-BF378E8DB906}" type="parTrans" cxnId="{0693FEBE-A347-4E4F-B4B7-2F013401A13C}">
      <dgm:prSet/>
      <dgm:spPr/>
      <dgm:t>
        <a:bodyPr/>
        <a:lstStyle/>
        <a:p>
          <a:endParaRPr lang="pt-PT"/>
        </a:p>
      </dgm:t>
    </dgm:pt>
    <dgm:pt modelId="{852C5CCE-857A-46F4-9D1C-4C0FDB60E987}" type="sibTrans" cxnId="{0693FEBE-A347-4E4F-B4B7-2F013401A13C}">
      <dgm:prSet/>
      <dgm:spPr/>
      <dgm:t>
        <a:bodyPr/>
        <a:lstStyle/>
        <a:p>
          <a:endParaRPr lang="pt-PT"/>
        </a:p>
      </dgm:t>
    </dgm:pt>
    <dgm:pt modelId="{0990578E-CF1F-4888-9A3B-356DD0A1F00D}" type="pres">
      <dgm:prSet presAssocID="{6A343813-4B00-4DD1-BF31-3AD396927D9D}" presName="Name0" presStyleCnt="0">
        <dgm:presLayoutVars>
          <dgm:dir/>
          <dgm:resizeHandles val="exact"/>
        </dgm:presLayoutVars>
      </dgm:prSet>
      <dgm:spPr/>
      <dgm:t>
        <a:bodyPr/>
        <a:lstStyle/>
        <a:p>
          <a:endParaRPr lang="pt-PT"/>
        </a:p>
      </dgm:t>
    </dgm:pt>
    <dgm:pt modelId="{698B4CE2-32B6-4380-9018-B6D789878028}" type="pres">
      <dgm:prSet presAssocID="{86D7B6A6-640E-44A9-9F93-0C34B462D464}" presName="node" presStyleLbl="node1" presStyleIdx="0" presStyleCnt="4">
        <dgm:presLayoutVars>
          <dgm:bulletEnabled val="1"/>
        </dgm:presLayoutVars>
      </dgm:prSet>
      <dgm:spPr/>
      <dgm:t>
        <a:bodyPr/>
        <a:lstStyle/>
        <a:p>
          <a:endParaRPr lang="pt-PT"/>
        </a:p>
      </dgm:t>
    </dgm:pt>
    <dgm:pt modelId="{33888DCE-E850-49FB-830E-01879FD674CB}" type="pres">
      <dgm:prSet presAssocID="{3C54B7B9-EAE5-4B98-9C70-E6A74B4A06D8}" presName="sibTrans" presStyleLbl="sibTrans2D1" presStyleIdx="0" presStyleCnt="4"/>
      <dgm:spPr/>
      <dgm:t>
        <a:bodyPr/>
        <a:lstStyle/>
        <a:p>
          <a:endParaRPr lang="pt-PT"/>
        </a:p>
      </dgm:t>
    </dgm:pt>
    <dgm:pt modelId="{3217ED6B-5964-4852-AD6C-3B951A5C6A0D}" type="pres">
      <dgm:prSet presAssocID="{3C54B7B9-EAE5-4B98-9C70-E6A74B4A06D8}" presName="connectorText" presStyleLbl="sibTrans2D1" presStyleIdx="0" presStyleCnt="4"/>
      <dgm:spPr/>
      <dgm:t>
        <a:bodyPr/>
        <a:lstStyle/>
        <a:p>
          <a:endParaRPr lang="pt-PT"/>
        </a:p>
      </dgm:t>
    </dgm:pt>
    <dgm:pt modelId="{A8863A49-0FEC-4210-9404-7C1BDA2AA2D3}" type="pres">
      <dgm:prSet presAssocID="{F749B41B-2784-486E-91D6-BBFB8683137E}" presName="node" presStyleLbl="node1" presStyleIdx="1" presStyleCnt="4">
        <dgm:presLayoutVars>
          <dgm:bulletEnabled val="1"/>
        </dgm:presLayoutVars>
      </dgm:prSet>
      <dgm:spPr/>
      <dgm:t>
        <a:bodyPr/>
        <a:lstStyle/>
        <a:p>
          <a:endParaRPr lang="pt-PT"/>
        </a:p>
      </dgm:t>
    </dgm:pt>
    <dgm:pt modelId="{E748632F-A2C6-408D-9597-3CB984CC1671}" type="pres">
      <dgm:prSet presAssocID="{CF579D60-26DF-4596-BF28-3552C571D867}" presName="sibTrans" presStyleLbl="sibTrans2D1" presStyleIdx="1" presStyleCnt="4"/>
      <dgm:spPr/>
      <dgm:t>
        <a:bodyPr/>
        <a:lstStyle/>
        <a:p>
          <a:endParaRPr lang="pt-PT"/>
        </a:p>
      </dgm:t>
    </dgm:pt>
    <dgm:pt modelId="{89FA304A-EAEB-4AC8-8B4A-E80DD8B765B1}" type="pres">
      <dgm:prSet presAssocID="{CF579D60-26DF-4596-BF28-3552C571D867}" presName="connectorText" presStyleLbl="sibTrans2D1" presStyleIdx="1" presStyleCnt="4"/>
      <dgm:spPr/>
      <dgm:t>
        <a:bodyPr/>
        <a:lstStyle/>
        <a:p>
          <a:endParaRPr lang="pt-PT"/>
        </a:p>
      </dgm:t>
    </dgm:pt>
    <dgm:pt modelId="{8A5D9AFE-BC6A-4999-ABA4-BE40BA159BB2}" type="pres">
      <dgm:prSet presAssocID="{8CBCDF97-B599-4DEB-A647-6F2068B821E9}" presName="node" presStyleLbl="node1" presStyleIdx="2" presStyleCnt="4">
        <dgm:presLayoutVars>
          <dgm:bulletEnabled val="1"/>
        </dgm:presLayoutVars>
      </dgm:prSet>
      <dgm:spPr/>
      <dgm:t>
        <a:bodyPr/>
        <a:lstStyle/>
        <a:p>
          <a:endParaRPr lang="pt-PT"/>
        </a:p>
      </dgm:t>
    </dgm:pt>
    <dgm:pt modelId="{490BAA35-34EA-40DC-BDE8-07188F241415}" type="pres">
      <dgm:prSet presAssocID="{1436E41C-58BF-46DF-8F9C-03254AB9B3DD}" presName="sibTrans" presStyleLbl="sibTrans2D1" presStyleIdx="2" presStyleCnt="4"/>
      <dgm:spPr/>
      <dgm:t>
        <a:bodyPr/>
        <a:lstStyle/>
        <a:p>
          <a:endParaRPr lang="pt-PT"/>
        </a:p>
      </dgm:t>
    </dgm:pt>
    <dgm:pt modelId="{263F144D-108E-47C4-B181-022A4FD8A79B}" type="pres">
      <dgm:prSet presAssocID="{1436E41C-58BF-46DF-8F9C-03254AB9B3DD}" presName="connectorText" presStyleLbl="sibTrans2D1" presStyleIdx="2" presStyleCnt="4"/>
      <dgm:spPr/>
      <dgm:t>
        <a:bodyPr/>
        <a:lstStyle/>
        <a:p>
          <a:endParaRPr lang="pt-PT"/>
        </a:p>
      </dgm:t>
    </dgm:pt>
    <dgm:pt modelId="{6A36A93E-38A0-49AF-8A58-68D8E1F9628B}" type="pres">
      <dgm:prSet presAssocID="{3C1546BE-D128-48ED-9812-F26450224DD2}" presName="node" presStyleLbl="node1" presStyleIdx="3" presStyleCnt="4">
        <dgm:presLayoutVars>
          <dgm:bulletEnabled val="1"/>
        </dgm:presLayoutVars>
      </dgm:prSet>
      <dgm:spPr/>
      <dgm:t>
        <a:bodyPr/>
        <a:lstStyle/>
        <a:p>
          <a:endParaRPr lang="pt-PT"/>
        </a:p>
      </dgm:t>
    </dgm:pt>
    <dgm:pt modelId="{66F0E65D-A877-41CF-A712-A04409F29268}" type="pres">
      <dgm:prSet presAssocID="{852C5CCE-857A-46F4-9D1C-4C0FDB60E987}" presName="sibTrans" presStyleLbl="sibTrans2D1" presStyleIdx="3" presStyleCnt="4"/>
      <dgm:spPr/>
      <dgm:t>
        <a:bodyPr/>
        <a:lstStyle/>
        <a:p>
          <a:endParaRPr lang="pt-PT"/>
        </a:p>
      </dgm:t>
    </dgm:pt>
    <dgm:pt modelId="{0DD3D132-EF68-45B6-9C98-49D8254321D2}" type="pres">
      <dgm:prSet presAssocID="{852C5CCE-857A-46F4-9D1C-4C0FDB60E987}" presName="connectorText" presStyleLbl="sibTrans2D1" presStyleIdx="3" presStyleCnt="4"/>
      <dgm:spPr/>
      <dgm:t>
        <a:bodyPr/>
        <a:lstStyle/>
        <a:p>
          <a:endParaRPr lang="pt-PT"/>
        </a:p>
      </dgm:t>
    </dgm:pt>
  </dgm:ptLst>
  <dgm:cxnLst>
    <dgm:cxn modelId="{A16BE2D4-BC7F-4735-89AC-E76938D2C471}" type="presOf" srcId="{1436E41C-58BF-46DF-8F9C-03254AB9B3DD}" destId="{263F144D-108E-47C4-B181-022A4FD8A79B}" srcOrd="1" destOrd="0" presId="urn:microsoft.com/office/officeart/2005/8/layout/cycle7"/>
    <dgm:cxn modelId="{7247CE5E-C175-4F00-A395-0E60072C00D5}" srcId="{6A343813-4B00-4DD1-BF31-3AD396927D9D}" destId="{F749B41B-2784-486E-91D6-BBFB8683137E}" srcOrd="1" destOrd="0" parTransId="{1E1E26CE-0718-443D-BB71-762BD23C75CD}" sibTransId="{CF579D60-26DF-4596-BF28-3552C571D867}"/>
    <dgm:cxn modelId="{ABCDDF2D-DB22-4738-A37E-F08B30553195}" type="presOf" srcId="{3C54B7B9-EAE5-4B98-9C70-E6A74B4A06D8}" destId="{3217ED6B-5964-4852-AD6C-3B951A5C6A0D}" srcOrd="1" destOrd="0" presId="urn:microsoft.com/office/officeart/2005/8/layout/cycle7"/>
    <dgm:cxn modelId="{6D984AC9-2978-4CBF-837E-9BAC7370B0A5}" type="presOf" srcId="{CF579D60-26DF-4596-BF28-3552C571D867}" destId="{E748632F-A2C6-408D-9597-3CB984CC1671}" srcOrd="0" destOrd="0" presId="urn:microsoft.com/office/officeart/2005/8/layout/cycle7"/>
    <dgm:cxn modelId="{7B14CBCD-07AB-4A8D-A864-4185F88B65BC}" type="presOf" srcId="{3C1546BE-D128-48ED-9812-F26450224DD2}" destId="{6A36A93E-38A0-49AF-8A58-68D8E1F9628B}" srcOrd="0" destOrd="0" presId="urn:microsoft.com/office/officeart/2005/8/layout/cycle7"/>
    <dgm:cxn modelId="{96E218C2-1956-4FD1-857B-FCCD282A2987}" type="presOf" srcId="{1436E41C-58BF-46DF-8F9C-03254AB9B3DD}" destId="{490BAA35-34EA-40DC-BDE8-07188F241415}" srcOrd="0" destOrd="0" presId="urn:microsoft.com/office/officeart/2005/8/layout/cycle7"/>
    <dgm:cxn modelId="{0F3FDDF5-5227-47B2-91C5-6CC317412E86}" type="presOf" srcId="{86D7B6A6-640E-44A9-9F93-0C34B462D464}" destId="{698B4CE2-32B6-4380-9018-B6D789878028}" srcOrd="0" destOrd="0" presId="urn:microsoft.com/office/officeart/2005/8/layout/cycle7"/>
    <dgm:cxn modelId="{958A5DF6-AE55-42C2-A57D-C2D3DC8F6F07}" type="presOf" srcId="{CF579D60-26DF-4596-BF28-3552C571D867}" destId="{89FA304A-EAEB-4AC8-8B4A-E80DD8B765B1}" srcOrd="1" destOrd="0" presId="urn:microsoft.com/office/officeart/2005/8/layout/cycle7"/>
    <dgm:cxn modelId="{0693FEBE-A347-4E4F-B4B7-2F013401A13C}" srcId="{6A343813-4B00-4DD1-BF31-3AD396927D9D}" destId="{3C1546BE-D128-48ED-9812-F26450224DD2}" srcOrd="3" destOrd="0" parTransId="{F9AA9195-A51F-4A9E-9241-BF378E8DB906}" sibTransId="{852C5CCE-857A-46F4-9D1C-4C0FDB60E987}"/>
    <dgm:cxn modelId="{FAC2D07E-0518-4ACE-9F8F-0D5F1C140AB2}" type="presOf" srcId="{852C5CCE-857A-46F4-9D1C-4C0FDB60E987}" destId="{0DD3D132-EF68-45B6-9C98-49D8254321D2}" srcOrd="1" destOrd="0" presId="urn:microsoft.com/office/officeart/2005/8/layout/cycle7"/>
    <dgm:cxn modelId="{30BC894E-3032-47D7-8B10-9096B1E47401}" type="presOf" srcId="{F749B41B-2784-486E-91D6-BBFB8683137E}" destId="{A8863A49-0FEC-4210-9404-7C1BDA2AA2D3}" srcOrd="0" destOrd="0" presId="urn:microsoft.com/office/officeart/2005/8/layout/cycle7"/>
    <dgm:cxn modelId="{8318889C-1A00-4783-9C75-236AF4747817}" type="presOf" srcId="{3C54B7B9-EAE5-4B98-9C70-E6A74B4A06D8}" destId="{33888DCE-E850-49FB-830E-01879FD674CB}" srcOrd="0" destOrd="0" presId="urn:microsoft.com/office/officeart/2005/8/layout/cycle7"/>
    <dgm:cxn modelId="{27FA8A7E-3D25-402E-8906-E6221CCC264D}" type="presOf" srcId="{852C5CCE-857A-46F4-9D1C-4C0FDB60E987}" destId="{66F0E65D-A877-41CF-A712-A04409F29268}" srcOrd="0" destOrd="0" presId="urn:microsoft.com/office/officeart/2005/8/layout/cycle7"/>
    <dgm:cxn modelId="{7611763F-E8D3-4C24-9831-92805E4D315D}" type="presOf" srcId="{6A343813-4B00-4DD1-BF31-3AD396927D9D}" destId="{0990578E-CF1F-4888-9A3B-356DD0A1F00D}" srcOrd="0" destOrd="0" presId="urn:microsoft.com/office/officeart/2005/8/layout/cycle7"/>
    <dgm:cxn modelId="{A2F45F5F-0875-4A6E-90F2-469741481E34}" type="presOf" srcId="{8CBCDF97-B599-4DEB-A647-6F2068B821E9}" destId="{8A5D9AFE-BC6A-4999-ABA4-BE40BA159BB2}" srcOrd="0" destOrd="0" presId="urn:microsoft.com/office/officeart/2005/8/layout/cycle7"/>
    <dgm:cxn modelId="{F9615A82-2D3C-4E39-92B2-B07E6787D74C}" srcId="{6A343813-4B00-4DD1-BF31-3AD396927D9D}" destId="{86D7B6A6-640E-44A9-9F93-0C34B462D464}" srcOrd="0" destOrd="0" parTransId="{C48F04C7-3713-455E-B5DC-815BC899F426}" sibTransId="{3C54B7B9-EAE5-4B98-9C70-E6A74B4A06D8}"/>
    <dgm:cxn modelId="{658FFEEC-45E8-405D-A7E2-C482A3B1ACCD}" srcId="{6A343813-4B00-4DD1-BF31-3AD396927D9D}" destId="{8CBCDF97-B599-4DEB-A647-6F2068B821E9}" srcOrd="2" destOrd="0" parTransId="{1115B176-6D49-4E95-AFF8-21428FE9BB35}" sibTransId="{1436E41C-58BF-46DF-8F9C-03254AB9B3DD}"/>
    <dgm:cxn modelId="{62CFA491-47BD-493F-981B-BD4C7FC55BB9}" type="presParOf" srcId="{0990578E-CF1F-4888-9A3B-356DD0A1F00D}" destId="{698B4CE2-32B6-4380-9018-B6D789878028}" srcOrd="0" destOrd="0" presId="urn:microsoft.com/office/officeart/2005/8/layout/cycle7"/>
    <dgm:cxn modelId="{16D530DA-F598-40E6-8695-639CD2516E50}" type="presParOf" srcId="{0990578E-CF1F-4888-9A3B-356DD0A1F00D}" destId="{33888DCE-E850-49FB-830E-01879FD674CB}" srcOrd="1" destOrd="0" presId="urn:microsoft.com/office/officeart/2005/8/layout/cycle7"/>
    <dgm:cxn modelId="{4E419FBC-0324-4768-9E07-9680A6987600}" type="presParOf" srcId="{33888DCE-E850-49FB-830E-01879FD674CB}" destId="{3217ED6B-5964-4852-AD6C-3B951A5C6A0D}" srcOrd="0" destOrd="0" presId="urn:microsoft.com/office/officeart/2005/8/layout/cycle7"/>
    <dgm:cxn modelId="{EE94C6BD-9FF1-40AF-851A-C1F742EBBEBF}" type="presParOf" srcId="{0990578E-CF1F-4888-9A3B-356DD0A1F00D}" destId="{A8863A49-0FEC-4210-9404-7C1BDA2AA2D3}" srcOrd="2" destOrd="0" presId="urn:microsoft.com/office/officeart/2005/8/layout/cycle7"/>
    <dgm:cxn modelId="{87E2C00C-0374-4147-AA84-54EA3D6D6F6A}" type="presParOf" srcId="{0990578E-CF1F-4888-9A3B-356DD0A1F00D}" destId="{E748632F-A2C6-408D-9597-3CB984CC1671}" srcOrd="3" destOrd="0" presId="urn:microsoft.com/office/officeart/2005/8/layout/cycle7"/>
    <dgm:cxn modelId="{904D2B44-B6EB-436E-9E82-2A4BDA5DFCD4}" type="presParOf" srcId="{E748632F-A2C6-408D-9597-3CB984CC1671}" destId="{89FA304A-EAEB-4AC8-8B4A-E80DD8B765B1}" srcOrd="0" destOrd="0" presId="urn:microsoft.com/office/officeart/2005/8/layout/cycle7"/>
    <dgm:cxn modelId="{A51EE844-2A44-410C-8F4D-35714D24F416}" type="presParOf" srcId="{0990578E-CF1F-4888-9A3B-356DD0A1F00D}" destId="{8A5D9AFE-BC6A-4999-ABA4-BE40BA159BB2}" srcOrd="4" destOrd="0" presId="urn:microsoft.com/office/officeart/2005/8/layout/cycle7"/>
    <dgm:cxn modelId="{D673044C-4F2E-49D3-A303-111715468A0F}" type="presParOf" srcId="{0990578E-CF1F-4888-9A3B-356DD0A1F00D}" destId="{490BAA35-34EA-40DC-BDE8-07188F241415}" srcOrd="5" destOrd="0" presId="urn:microsoft.com/office/officeart/2005/8/layout/cycle7"/>
    <dgm:cxn modelId="{A8CE75EC-61BD-4ED1-9DE5-CA3C13EF4C00}" type="presParOf" srcId="{490BAA35-34EA-40DC-BDE8-07188F241415}" destId="{263F144D-108E-47C4-B181-022A4FD8A79B}" srcOrd="0" destOrd="0" presId="urn:microsoft.com/office/officeart/2005/8/layout/cycle7"/>
    <dgm:cxn modelId="{8B716047-1067-46A0-A233-E24EC9DFFACE}" type="presParOf" srcId="{0990578E-CF1F-4888-9A3B-356DD0A1F00D}" destId="{6A36A93E-38A0-49AF-8A58-68D8E1F9628B}" srcOrd="6" destOrd="0" presId="urn:microsoft.com/office/officeart/2005/8/layout/cycle7"/>
    <dgm:cxn modelId="{71DE6330-B1B6-4A88-B17F-EA12059EBA10}" type="presParOf" srcId="{0990578E-CF1F-4888-9A3B-356DD0A1F00D}" destId="{66F0E65D-A877-41CF-A712-A04409F29268}" srcOrd="7" destOrd="0" presId="urn:microsoft.com/office/officeart/2005/8/layout/cycle7"/>
    <dgm:cxn modelId="{DD3BD7E6-FCF6-4614-9EC6-090A1EDF8F90}" type="presParOf" srcId="{66F0E65D-A877-41CF-A712-A04409F29268}" destId="{0DD3D132-EF68-45B6-9C98-49D8254321D2}" srcOrd="0" destOrd="0" presId="urn:microsoft.com/office/officeart/2005/8/layout/cycle7"/>
  </dgm:cxnLst>
  <dgm:bg>
    <a:effectLst>
      <a:innerShdw blurRad="63500" dist="50800" dir="13500000">
        <a:prstClr val="black">
          <a:alpha val="50000"/>
        </a:prstClr>
      </a:innerShdw>
    </a:effect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73A7BD2-DCB0-450D-8379-D7E6311C4B65}"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pt-PT"/>
        </a:p>
      </dgm:t>
    </dgm:pt>
    <dgm:pt modelId="{762BED63-45D2-4192-A5E3-AF22C1F45ACB}">
      <dgm:prSet phldrT="[Texto]" custT="1"/>
      <dgm:spPr/>
      <dgm:t>
        <a:bodyPr/>
        <a:lstStyle/>
        <a:p>
          <a:pPr algn="just"/>
          <a:r>
            <a:rPr lang="pt-PT" sz="2000" b="1"/>
            <a:t>Aspectos Similares</a:t>
          </a:r>
        </a:p>
      </dgm:t>
    </dgm:pt>
    <dgm:pt modelId="{C3261763-308C-4D6C-8818-B99A436BE000}" type="parTrans" cxnId="{9A63C190-724D-4ABD-99BA-F9D3BFD4EA37}">
      <dgm:prSet/>
      <dgm:spPr/>
      <dgm:t>
        <a:bodyPr/>
        <a:lstStyle/>
        <a:p>
          <a:pPr algn="just"/>
          <a:endParaRPr lang="pt-PT"/>
        </a:p>
      </dgm:t>
    </dgm:pt>
    <dgm:pt modelId="{75C4CECA-9EF0-45AA-9022-9EAEA36EFF8F}" type="sibTrans" cxnId="{9A63C190-724D-4ABD-99BA-F9D3BFD4EA37}">
      <dgm:prSet/>
      <dgm:spPr/>
      <dgm:t>
        <a:bodyPr/>
        <a:lstStyle/>
        <a:p>
          <a:pPr algn="just"/>
          <a:endParaRPr lang="pt-PT"/>
        </a:p>
      </dgm:t>
    </dgm:pt>
    <dgm:pt modelId="{0D3B3C5F-6DCC-4F9C-B6F2-A6180135F31F}">
      <dgm:prSet phldrT="[Texto]" custT="1"/>
      <dgm:spPr>
        <a:solidFill>
          <a:srgbClr val="D0D8E8">
            <a:alpha val="90000"/>
          </a:srgbClr>
        </a:solidFill>
        <a:ln cap="rnd">
          <a:round/>
        </a:ln>
      </dgm:spPr>
      <dgm:t>
        <a:bodyPr/>
        <a:lstStyle/>
        <a:p>
          <a:pPr algn="just"/>
          <a:r>
            <a:rPr lang="pt-PT" sz="1200">
              <a:latin typeface="Times New Roman" pitchFamily="18" charset="0"/>
              <a:cs typeface="Times New Roman" pitchFamily="18" charset="0"/>
            </a:rPr>
            <a:t>Ambos traduzem visões e estratégias em objetivos e medidas, podendo ser classificados como instrumentos de gestão estratégica;</a:t>
          </a:r>
        </a:p>
      </dgm:t>
    </dgm:pt>
    <dgm:pt modelId="{69C07528-B027-4FEF-8ED9-E6B36338FE73}" type="parTrans" cxnId="{C969F0B4-3A26-4361-BD47-64BFA180B2DA}">
      <dgm:prSet/>
      <dgm:spPr/>
      <dgm:t>
        <a:bodyPr/>
        <a:lstStyle/>
        <a:p>
          <a:pPr algn="just"/>
          <a:endParaRPr lang="pt-PT"/>
        </a:p>
      </dgm:t>
    </dgm:pt>
    <dgm:pt modelId="{FB214173-2565-4FB9-9A0D-C9E10DC874DC}" type="sibTrans" cxnId="{C969F0B4-3A26-4361-BD47-64BFA180B2DA}">
      <dgm:prSet/>
      <dgm:spPr/>
      <dgm:t>
        <a:bodyPr/>
        <a:lstStyle/>
        <a:p>
          <a:pPr algn="just"/>
          <a:endParaRPr lang="pt-PT"/>
        </a:p>
      </dgm:t>
    </dgm:pt>
    <dgm:pt modelId="{36110CB1-6A85-488F-A347-E6E5CFB4BAB5}">
      <dgm:prSet phldrT="[Texto]" custT="1"/>
      <dgm:spPr>
        <a:solidFill>
          <a:srgbClr val="D0D8E8">
            <a:alpha val="90000"/>
          </a:srgbClr>
        </a:solidFill>
        <a:ln cap="rnd">
          <a:round/>
        </a:ln>
      </dgm:spPr>
      <dgm:t>
        <a:bodyPr/>
        <a:lstStyle/>
        <a:p>
          <a:pPr algn="just"/>
          <a:r>
            <a:rPr lang="pt-PT" sz="1200">
              <a:latin typeface="Times New Roman" pitchFamily="18" charset="0"/>
              <a:cs typeface="Times New Roman" pitchFamily="18" charset="0"/>
            </a:rPr>
            <a:t>São instrumentos de medição da perfomance;</a:t>
          </a:r>
        </a:p>
      </dgm:t>
    </dgm:pt>
    <dgm:pt modelId="{F75822C0-8882-4FFA-8D54-754A012A4078}" type="parTrans" cxnId="{C42DCFFA-1AF9-4CFB-8946-8F75F1D99415}">
      <dgm:prSet/>
      <dgm:spPr/>
      <dgm:t>
        <a:bodyPr/>
        <a:lstStyle/>
        <a:p>
          <a:endParaRPr lang="pt-PT"/>
        </a:p>
      </dgm:t>
    </dgm:pt>
    <dgm:pt modelId="{2B349DFF-8073-4702-90AF-86C9DBDBDE42}" type="sibTrans" cxnId="{C42DCFFA-1AF9-4CFB-8946-8F75F1D99415}">
      <dgm:prSet/>
      <dgm:spPr/>
      <dgm:t>
        <a:bodyPr/>
        <a:lstStyle/>
        <a:p>
          <a:endParaRPr lang="pt-PT"/>
        </a:p>
      </dgm:t>
    </dgm:pt>
    <dgm:pt modelId="{129F0C3C-42EB-47F5-98A2-16D752BE6E16}">
      <dgm:prSet phldrT="[Texto]" custT="1"/>
      <dgm:spPr>
        <a:solidFill>
          <a:srgbClr val="D0D8E8">
            <a:alpha val="90000"/>
          </a:srgbClr>
        </a:solidFill>
        <a:ln cap="rnd">
          <a:round/>
        </a:ln>
      </dgm:spPr>
      <dgm:t>
        <a:bodyPr/>
        <a:lstStyle/>
        <a:p>
          <a:pPr algn="just"/>
          <a:r>
            <a:rPr lang="pt-PT" sz="1200">
              <a:latin typeface="Times New Roman" pitchFamily="18" charset="0"/>
              <a:cs typeface="Times New Roman" pitchFamily="18" charset="0"/>
            </a:rPr>
            <a:t>Contêm indicadores financeiros e não financeiros que permitem avaliar melhor, em conjunto, o impacto das decisões operacionais;</a:t>
          </a:r>
        </a:p>
      </dgm:t>
    </dgm:pt>
    <dgm:pt modelId="{2EF201F3-75EB-4111-946F-94CC695D173D}" type="parTrans" cxnId="{6341E953-1B0B-4B99-B1C9-E0A337669D66}">
      <dgm:prSet/>
      <dgm:spPr/>
      <dgm:t>
        <a:bodyPr/>
        <a:lstStyle/>
        <a:p>
          <a:endParaRPr lang="pt-PT"/>
        </a:p>
      </dgm:t>
    </dgm:pt>
    <dgm:pt modelId="{8E79C39A-9555-406F-9D62-27EC44260749}" type="sibTrans" cxnId="{6341E953-1B0B-4B99-B1C9-E0A337669D66}">
      <dgm:prSet/>
      <dgm:spPr/>
      <dgm:t>
        <a:bodyPr/>
        <a:lstStyle/>
        <a:p>
          <a:endParaRPr lang="pt-PT"/>
        </a:p>
      </dgm:t>
    </dgm:pt>
    <dgm:pt modelId="{921D3CE8-F7C1-46AB-A8DC-693F61005D06}">
      <dgm:prSet phldrT="[Texto]" custT="1"/>
      <dgm:spPr>
        <a:solidFill>
          <a:srgbClr val="D0D8E8">
            <a:alpha val="90000"/>
          </a:srgbClr>
        </a:solidFill>
        <a:ln cap="rnd">
          <a:round/>
        </a:ln>
      </dgm:spPr>
      <dgm:t>
        <a:bodyPr/>
        <a:lstStyle/>
        <a:p>
          <a:pPr algn="just"/>
          <a:r>
            <a:rPr lang="pt-PT" sz="1200">
              <a:latin typeface="Times New Roman" pitchFamily="18" charset="0"/>
              <a:cs typeface="Times New Roman" pitchFamily="18" charset="0"/>
            </a:rPr>
            <a:t>Vinculam as decisões de gestão de topo para as acções dos funcionários, e os processos de ambos os modelos de trabalho são hierarquicazados de cima para baixo;</a:t>
          </a:r>
        </a:p>
      </dgm:t>
    </dgm:pt>
    <dgm:pt modelId="{D4A29A15-042E-4D8A-92DE-E435041C1266}" type="parTrans" cxnId="{ED5C7CE2-A204-4166-A391-44F377212D4A}">
      <dgm:prSet/>
      <dgm:spPr/>
      <dgm:t>
        <a:bodyPr/>
        <a:lstStyle/>
        <a:p>
          <a:endParaRPr lang="pt-PT"/>
        </a:p>
      </dgm:t>
    </dgm:pt>
    <dgm:pt modelId="{52636EE4-DE06-4180-8550-8A07395B4C29}" type="sibTrans" cxnId="{ED5C7CE2-A204-4166-A391-44F377212D4A}">
      <dgm:prSet/>
      <dgm:spPr/>
      <dgm:t>
        <a:bodyPr/>
        <a:lstStyle/>
        <a:p>
          <a:endParaRPr lang="pt-PT"/>
        </a:p>
      </dgm:t>
    </dgm:pt>
    <dgm:pt modelId="{1BA8E8E8-CAA1-4327-BE6F-707EA5B528DB}">
      <dgm:prSet phldrT="[Texto]" custT="1"/>
      <dgm:spPr>
        <a:solidFill>
          <a:srgbClr val="D0D8E8">
            <a:alpha val="90000"/>
          </a:srgbClr>
        </a:solidFill>
        <a:ln cap="rnd">
          <a:round/>
        </a:ln>
      </dgm:spPr>
      <dgm:t>
        <a:bodyPr/>
        <a:lstStyle/>
        <a:p>
          <a:pPr algn="just"/>
          <a:r>
            <a:rPr lang="pt-PT" sz="1200">
              <a:latin typeface="Times New Roman" pitchFamily="18" charset="0"/>
              <a:cs typeface="Times New Roman" pitchFamily="18" charset="0"/>
            </a:rPr>
            <a:t>Procuram produzir informações muito sintéticas, mas sendo sempre possivel a sua desagregação (drill down);</a:t>
          </a:r>
        </a:p>
      </dgm:t>
    </dgm:pt>
    <dgm:pt modelId="{CDEFD35C-E34B-424C-B39F-C9C313DD9912}" type="parTrans" cxnId="{13F6343F-6134-46C2-B6DB-D97C40F39833}">
      <dgm:prSet/>
      <dgm:spPr/>
      <dgm:t>
        <a:bodyPr/>
        <a:lstStyle/>
        <a:p>
          <a:endParaRPr lang="pt-PT"/>
        </a:p>
      </dgm:t>
    </dgm:pt>
    <dgm:pt modelId="{B1FA8DF1-1FBB-4E48-B9E1-9B7D47584F1D}" type="sibTrans" cxnId="{13F6343F-6134-46C2-B6DB-D97C40F39833}">
      <dgm:prSet/>
      <dgm:spPr/>
      <dgm:t>
        <a:bodyPr/>
        <a:lstStyle/>
        <a:p>
          <a:endParaRPr lang="pt-PT"/>
        </a:p>
      </dgm:t>
    </dgm:pt>
    <dgm:pt modelId="{7F07BF0C-B13F-4439-BB3F-052BAAEB6BF7}">
      <dgm:prSet phldrT="[Texto]" custT="1"/>
      <dgm:spPr>
        <a:solidFill>
          <a:srgbClr val="D0D8E8">
            <a:alpha val="90000"/>
          </a:srgbClr>
        </a:solidFill>
        <a:ln cap="rnd">
          <a:round/>
        </a:ln>
      </dgm:spPr>
      <dgm:t>
        <a:bodyPr/>
        <a:lstStyle/>
        <a:p>
          <a:pPr algn="just"/>
          <a:r>
            <a:rPr lang="pt-PT" sz="1200">
              <a:latin typeface="Times New Roman" pitchFamily="18" charset="0"/>
              <a:cs typeface="Times New Roman" pitchFamily="18" charset="0"/>
            </a:rPr>
            <a:t>Podem conter informações diversificada, por exemplo, dados reais, dados previsionais, dados físicos, financeiros, indicadores de objectivos, e de meios, entre outros;</a:t>
          </a:r>
        </a:p>
      </dgm:t>
    </dgm:pt>
    <dgm:pt modelId="{B15619A7-BAB1-4190-8198-366F6C5C28FA}" type="parTrans" cxnId="{73F014A9-BB8C-4BDF-A338-24FE7E99D47A}">
      <dgm:prSet/>
      <dgm:spPr/>
      <dgm:t>
        <a:bodyPr/>
        <a:lstStyle/>
        <a:p>
          <a:endParaRPr lang="pt-PT"/>
        </a:p>
      </dgm:t>
    </dgm:pt>
    <dgm:pt modelId="{AC0344CF-6101-437A-8521-B56449F682EB}" type="sibTrans" cxnId="{73F014A9-BB8C-4BDF-A338-24FE7E99D47A}">
      <dgm:prSet/>
      <dgm:spPr/>
      <dgm:t>
        <a:bodyPr/>
        <a:lstStyle/>
        <a:p>
          <a:endParaRPr lang="pt-PT"/>
        </a:p>
      </dgm:t>
    </dgm:pt>
    <dgm:pt modelId="{490A4CAD-87B0-4B77-8AE6-D3FBD078EE2C}">
      <dgm:prSet phldrT="[Texto]" custT="1"/>
      <dgm:spPr>
        <a:solidFill>
          <a:srgbClr val="D0D8E8">
            <a:alpha val="90000"/>
          </a:srgbClr>
        </a:solidFill>
        <a:ln cap="rnd">
          <a:round/>
        </a:ln>
      </dgm:spPr>
      <dgm:t>
        <a:bodyPr/>
        <a:lstStyle/>
        <a:p>
          <a:pPr algn="just"/>
          <a:r>
            <a:rPr lang="pt-PT" sz="1200">
              <a:latin typeface="Times New Roman" pitchFamily="18" charset="0"/>
              <a:cs typeface="Times New Roman" pitchFamily="18" charset="0"/>
            </a:rPr>
            <a:t>Apresentam uma forte personalização, na medida em que a escolha dos indicadores é feita à luz e imagem das responsabilidades e dos meios de acção de cada gestor ou colaborador;</a:t>
          </a:r>
        </a:p>
      </dgm:t>
    </dgm:pt>
    <dgm:pt modelId="{34B0C5D2-2A39-4D25-9CAB-0EF3246BB5AD}" type="parTrans" cxnId="{2FA63E33-9844-4198-A9CE-2143B3E6E4EC}">
      <dgm:prSet/>
      <dgm:spPr/>
      <dgm:t>
        <a:bodyPr/>
        <a:lstStyle/>
        <a:p>
          <a:endParaRPr lang="pt-PT"/>
        </a:p>
      </dgm:t>
    </dgm:pt>
    <dgm:pt modelId="{B6295A55-E7FB-47E4-B1D2-086A6AE88278}" type="sibTrans" cxnId="{2FA63E33-9844-4198-A9CE-2143B3E6E4EC}">
      <dgm:prSet/>
      <dgm:spPr/>
      <dgm:t>
        <a:bodyPr/>
        <a:lstStyle/>
        <a:p>
          <a:endParaRPr lang="pt-PT"/>
        </a:p>
      </dgm:t>
    </dgm:pt>
    <dgm:pt modelId="{F7FE0CCA-3335-4CAA-BFA3-0C095F05AA2E}">
      <dgm:prSet phldrT="[Texto]" custT="1"/>
      <dgm:spPr>
        <a:solidFill>
          <a:srgbClr val="D0D8E8">
            <a:alpha val="90000"/>
          </a:srgbClr>
        </a:solidFill>
        <a:ln cap="rnd">
          <a:round/>
        </a:ln>
      </dgm:spPr>
      <dgm:t>
        <a:bodyPr/>
        <a:lstStyle/>
        <a:p>
          <a:pPr algn="just"/>
          <a:endParaRPr lang="pt-PT" sz="1200">
            <a:latin typeface="Times New Roman" pitchFamily="18" charset="0"/>
            <a:cs typeface="Times New Roman" pitchFamily="18" charset="0"/>
          </a:endParaRPr>
        </a:p>
      </dgm:t>
    </dgm:pt>
    <dgm:pt modelId="{3D1F7F66-5869-433E-A4A9-715A7D845DE0}" type="parTrans" cxnId="{80318693-938A-4C77-96D1-9C9A5EA104E9}">
      <dgm:prSet/>
      <dgm:spPr/>
      <dgm:t>
        <a:bodyPr/>
        <a:lstStyle/>
        <a:p>
          <a:endParaRPr lang="pt-PT"/>
        </a:p>
      </dgm:t>
    </dgm:pt>
    <dgm:pt modelId="{05D459F4-6C3E-4D24-9F9C-4759DB7C8C40}" type="sibTrans" cxnId="{80318693-938A-4C77-96D1-9C9A5EA104E9}">
      <dgm:prSet/>
      <dgm:spPr/>
      <dgm:t>
        <a:bodyPr/>
        <a:lstStyle/>
        <a:p>
          <a:endParaRPr lang="pt-PT"/>
        </a:p>
      </dgm:t>
    </dgm:pt>
    <dgm:pt modelId="{D521ED16-329A-404A-8698-16FC48780811}">
      <dgm:prSet phldrT="[Texto]" custT="1"/>
      <dgm:spPr>
        <a:solidFill>
          <a:srgbClr val="D0D8E8">
            <a:alpha val="90000"/>
          </a:srgbClr>
        </a:solidFill>
        <a:ln cap="rnd">
          <a:round/>
        </a:ln>
      </dgm:spPr>
      <dgm:t>
        <a:bodyPr/>
        <a:lstStyle/>
        <a:p>
          <a:pPr algn="just"/>
          <a:r>
            <a:rPr lang="pt-PT" sz="1200">
              <a:latin typeface="Times New Roman" pitchFamily="18" charset="0"/>
              <a:cs typeface="Times New Roman" pitchFamily="18" charset="0"/>
            </a:rPr>
            <a:t>Visam promover a comunicação e o diálogo interno, levando os dirigentes a definir os seus objectivos e a identificar os factores críticos no exercicio dsa suas actividades. </a:t>
          </a:r>
        </a:p>
      </dgm:t>
    </dgm:pt>
    <dgm:pt modelId="{1DA3F251-4AB1-46E1-82F8-AB1467E9DB6A}" type="parTrans" cxnId="{19058693-2477-4311-B5C4-374DE421FDD7}">
      <dgm:prSet/>
      <dgm:spPr/>
      <dgm:t>
        <a:bodyPr/>
        <a:lstStyle/>
        <a:p>
          <a:endParaRPr lang="pt-PT"/>
        </a:p>
      </dgm:t>
    </dgm:pt>
    <dgm:pt modelId="{6DA2AA6A-907D-4219-955E-537252A3D79F}" type="sibTrans" cxnId="{19058693-2477-4311-B5C4-374DE421FDD7}">
      <dgm:prSet/>
      <dgm:spPr/>
      <dgm:t>
        <a:bodyPr/>
        <a:lstStyle/>
        <a:p>
          <a:endParaRPr lang="pt-PT"/>
        </a:p>
      </dgm:t>
    </dgm:pt>
    <dgm:pt modelId="{386C7A3A-1317-480E-8B4E-A988187E0082}">
      <dgm:prSet phldrT="[Texto]" custT="1"/>
      <dgm:spPr>
        <a:solidFill>
          <a:srgbClr val="D0D8E8">
            <a:alpha val="90000"/>
          </a:srgbClr>
        </a:solidFill>
        <a:ln cap="rnd">
          <a:round/>
        </a:ln>
      </dgm:spPr>
      <dgm:t>
        <a:bodyPr/>
        <a:lstStyle/>
        <a:p>
          <a:pPr algn="just"/>
          <a:endParaRPr lang="pt-PT" sz="500">
            <a:latin typeface="Times New Roman" pitchFamily="18" charset="0"/>
            <a:cs typeface="Times New Roman" pitchFamily="18" charset="0"/>
          </a:endParaRPr>
        </a:p>
      </dgm:t>
    </dgm:pt>
    <dgm:pt modelId="{FD7A0FDD-7C85-43B5-B358-71EF3F52C07E}" type="parTrans" cxnId="{18A6462F-4388-45A8-B0C4-70DCD8F67E5C}">
      <dgm:prSet/>
      <dgm:spPr/>
      <dgm:t>
        <a:bodyPr/>
        <a:lstStyle/>
        <a:p>
          <a:endParaRPr lang="pt-PT"/>
        </a:p>
      </dgm:t>
    </dgm:pt>
    <dgm:pt modelId="{28D8D99F-6DF7-4AEE-9542-29EC2B6F1F74}" type="sibTrans" cxnId="{18A6462F-4388-45A8-B0C4-70DCD8F67E5C}">
      <dgm:prSet/>
      <dgm:spPr/>
      <dgm:t>
        <a:bodyPr/>
        <a:lstStyle/>
        <a:p>
          <a:endParaRPr lang="pt-PT"/>
        </a:p>
      </dgm:t>
    </dgm:pt>
    <dgm:pt modelId="{CA497F84-CA20-47FA-AC8A-2BF271F64E62}">
      <dgm:prSet phldrT="[Texto]" custT="1"/>
      <dgm:spPr>
        <a:solidFill>
          <a:srgbClr val="D0D8E8">
            <a:alpha val="90000"/>
          </a:srgbClr>
        </a:solidFill>
        <a:ln cap="rnd">
          <a:round/>
        </a:ln>
      </dgm:spPr>
      <dgm:t>
        <a:bodyPr/>
        <a:lstStyle/>
        <a:p>
          <a:pPr algn="just"/>
          <a:endParaRPr lang="pt-PT" sz="500">
            <a:latin typeface="Times New Roman" pitchFamily="18" charset="0"/>
            <a:cs typeface="Times New Roman" pitchFamily="18" charset="0"/>
          </a:endParaRPr>
        </a:p>
      </dgm:t>
    </dgm:pt>
    <dgm:pt modelId="{4E9A6249-918B-41F8-83E8-D43F98F9B45B}" type="parTrans" cxnId="{88D975FB-AB69-4839-8C38-A714ACB2D5EF}">
      <dgm:prSet/>
      <dgm:spPr/>
      <dgm:t>
        <a:bodyPr/>
        <a:lstStyle/>
        <a:p>
          <a:endParaRPr lang="pt-PT"/>
        </a:p>
      </dgm:t>
    </dgm:pt>
    <dgm:pt modelId="{A71471C7-A7EC-4D94-A647-EE16160FEA64}" type="sibTrans" cxnId="{88D975FB-AB69-4839-8C38-A714ACB2D5EF}">
      <dgm:prSet/>
      <dgm:spPr/>
      <dgm:t>
        <a:bodyPr/>
        <a:lstStyle/>
        <a:p>
          <a:endParaRPr lang="pt-PT"/>
        </a:p>
      </dgm:t>
    </dgm:pt>
    <dgm:pt modelId="{413C4356-9491-4B35-A220-D41BC134D94E}">
      <dgm:prSet phldrT="[Texto]" custT="1"/>
      <dgm:spPr>
        <a:solidFill>
          <a:srgbClr val="D0D8E8">
            <a:alpha val="90000"/>
          </a:srgbClr>
        </a:solidFill>
        <a:ln cap="rnd">
          <a:round/>
        </a:ln>
      </dgm:spPr>
      <dgm:t>
        <a:bodyPr/>
        <a:lstStyle/>
        <a:p>
          <a:pPr algn="just"/>
          <a:endParaRPr lang="pt-PT" sz="500">
            <a:latin typeface="Times New Roman" pitchFamily="18" charset="0"/>
            <a:cs typeface="Times New Roman" pitchFamily="18" charset="0"/>
          </a:endParaRPr>
        </a:p>
      </dgm:t>
    </dgm:pt>
    <dgm:pt modelId="{DFA03B7C-E692-4192-9C80-DD1D4FBFB119}" type="parTrans" cxnId="{0F51492C-BEA3-439E-9002-509E94DB4CB7}">
      <dgm:prSet/>
      <dgm:spPr/>
      <dgm:t>
        <a:bodyPr/>
        <a:lstStyle/>
        <a:p>
          <a:endParaRPr lang="pt-PT"/>
        </a:p>
      </dgm:t>
    </dgm:pt>
    <dgm:pt modelId="{586101CB-0943-445F-A328-70FA7C12835C}" type="sibTrans" cxnId="{0F51492C-BEA3-439E-9002-509E94DB4CB7}">
      <dgm:prSet/>
      <dgm:spPr/>
      <dgm:t>
        <a:bodyPr/>
        <a:lstStyle/>
        <a:p>
          <a:endParaRPr lang="pt-PT"/>
        </a:p>
      </dgm:t>
    </dgm:pt>
    <dgm:pt modelId="{B58F9347-25C4-46A9-8B6C-C27A6DF4885C}">
      <dgm:prSet phldrT="[Texto]" custT="1"/>
      <dgm:spPr>
        <a:solidFill>
          <a:srgbClr val="D0D8E8">
            <a:alpha val="90000"/>
          </a:srgbClr>
        </a:solidFill>
        <a:ln cap="rnd">
          <a:round/>
        </a:ln>
      </dgm:spPr>
      <dgm:t>
        <a:bodyPr/>
        <a:lstStyle/>
        <a:p>
          <a:pPr algn="just"/>
          <a:endParaRPr lang="pt-PT" sz="500">
            <a:latin typeface="Times New Roman" pitchFamily="18" charset="0"/>
            <a:cs typeface="Times New Roman" pitchFamily="18" charset="0"/>
          </a:endParaRPr>
        </a:p>
      </dgm:t>
    </dgm:pt>
    <dgm:pt modelId="{D3F13048-5004-42D9-8F4B-8AEA98BBD09A}" type="parTrans" cxnId="{92A2D1DA-430F-4BEC-B40E-8394024F6AC8}">
      <dgm:prSet/>
      <dgm:spPr/>
      <dgm:t>
        <a:bodyPr/>
        <a:lstStyle/>
        <a:p>
          <a:endParaRPr lang="pt-PT"/>
        </a:p>
      </dgm:t>
    </dgm:pt>
    <dgm:pt modelId="{178527D9-73DE-4719-9624-152FAC93DA56}" type="sibTrans" cxnId="{92A2D1DA-430F-4BEC-B40E-8394024F6AC8}">
      <dgm:prSet/>
      <dgm:spPr/>
      <dgm:t>
        <a:bodyPr/>
        <a:lstStyle/>
        <a:p>
          <a:endParaRPr lang="pt-PT"/>
        </a:p>
      </dgm:t>
    </dgm:pt>
    <dgm:pt modelId="{92FCD574-9D99-437C-AEE8-24CCAC0F0D1B}">
      <dgm:prSet phldrT="[Texto]" custT="1"/>
      <dgm:spPr>
        <a:solidFill>
          <a:srgbClr val="D0D8E8">
            <a:alpha val="90000"/>
          </a:srgbClr>
        </a:solidFill>
        <a:ln cap="rnd">
          <a:round/>
        </a:ln>
      </dgm:spPr>
      <dgm:t>
        <a:bodyPr/>
        <a:lstStyle/>
        <a:p>
          <a:pPr algn="just"/>
          <a:endParaRPr lang="pt-PT" sz="500">
            <a:latin typeface="Times New Roman" pitchFamily="18" charset="0"/>
            <a:cs typeface="Times New Roman" pitchFamily="18" charset="0"/>
          </a:endParaRPr>
        </a:p>
      </dgm:t>
    </dgm:pt>
    <dgm:pt modelId="{084730A3-C3D5-488B-9E6D-5B090B032FA1}" type="parTrans" cxnId="{70A168C7-18C0-4BF5-BF2D-7AACC6E01557}">
      <dgm:prSet/>
      <dgm:spPr/>
      <dgm:t>
        <a:bodyPr/>
        <a:lstStyle/>
        <a:p>
          <a:endParaRPr lang="pt-PT"/>
        </a:p>
      </dgm:t>
    </dgm:pt>
    <dgm:pt modelId="{1C933555-A0F5-4AD4-B792-20324EE95F4A}" type="sibTrans" cxnId="{70A168C7-18C0-4BF5-BF2D-7AACC6E01557}">
      <dgm:prSet/>
      <dgm:spPr/>
      <dgm:t>
        <a:bodyPr/>
        <a:lstStyle/>
        <a:p>
          <a:endParaRPr lang="pt-PT"/>
        </a:p>
      </dgm:t>
    </dgm:pt>
    <dgm:pt modelId="{5633BD28-D320-4AD4-9FC5-ABB4CCE8C2F7}">
      <dgm:prSet phldrT="[Texto]" custT="1"/>
      <dgm:spPr>
        <a:solidFill>
          <a:srgbClr val="D0D8E8">
            <a:alpha val="90000"/>
          </a:srgbClr>
        </a:solidFill>
        <a:ln cap="rnd">
          <a:round/>
        </a:ln>
      </dgm:spPr>
      <dgm:t>
        <a:bodyPr/>
        <a:lstStyle/>
        <a:p>
          <a:pPr algn="just"/>
          <a:endParaRPr lang="pt-PT" sz="500">
            <a:latin typeface="Times New Roman" pitchFamily="18" charset="0"/>
            <a:cs typeface="Times New Roman" pitchFamily="18" charset="0"/>
          </a:endParaRPr>
        </a:p>
      </dgm:t>
    </dgm:pt>
    <dgm:pt modelId="{477E9690-856D-45F1-B2D4-B609CF25DDF0}" type="parTrans" cxnId="{8B62C07E-5143-4BEC-A579-C2B6241BC08E}">
      <dgm:prSet/>
      <dgm:spPr/>
      <dgm:t>
        <a:bodyPr/>
        <a:lstStyle/>
        <a:p>
          <a:endParaRPr lang="pt-PT"/>
        </a:p>
      </dgm:t>
    </dgm:pt>
    <dgm:pt modelId="{424F357B-244D-49A5-BD0B-F4A84CE9C893}" type="sibTrans" cxnId="{8B62C07E-5143-4BEC-A579-C2B6241BC08E}">
      <dgm:prSet/>
      <dgm:spPr/>
      <dgm:t>
        <a:bodyPr/>
        <a:lstStyle/>
        <a:p>
          <a:endParaRPr lang="pt-PT"/>
        </a:p>
      </dgm:t>
    </dgm:pt>
    <dgm:pt modelId="{A21784B9-8C2D-42FD-9731-5C484E88CB9F}">
      <dgm:prSet phldrT="[Texto]" custT="1"/>
      <dgm:spPr>
        <a:solidFill>
          <a:srgbClr val="D0D8E8">
            <a:alpha val="90000"/>
          </a:srgbClr>
        </a:solidFill>
        <a:ln cap="rnd">
          <a:round/>
        </a:ln>
      </dgm:spPr>
      <dgm:t>
        <a:bodyPr/>
        <a:lstStyle/>
        <a:p>
          <a:pPr algn="just"/>
          <a:endParaRPr lang="pt-PT" sz="500">
            <a:latin typeface="Times New Roman" pitchFamily="18" charset="0"/>
            <a:cs typeface="Times New Roman" pitchFamily="18" charset="0"/>
          </a:endParaRPr>
        </a:p>
      </dgm:t>
    </dgm:pt>
    <dgm:pt modelId="{C6BD484C-C45F-4780-9767-5B40C741C1E9}" type="parTrans" cxnId="{56CCCDDC-0CF0-4F7F-B729-ED0FF4942928}">
      <dgm:prSet/>
      <dgm:spPr/>
      <dgm:t>
        <a:bodyPr/>
        <a:lstStyle/>
        <a:p>
          <a:endParaRPr lang="pt-PT"/>
        </a:p>
      </dgm:t>
    </dgm:pt>
    <dgm:pt modelId="{9E7B893A-9C90-471D-90DB-E6C53E0A2DF6}" type="sibTrans" cxnId="{56CCCDDC-0CF0-4F7F-B729-ED0FF4942928}">
      <dgm:prSet/>
      <dgm:spPr/>
      <dgm:t>
        <a:bodyPr/>
        <a:lstStyle/>
        <a:p>
          <a:endParaRPr lang="pt-PT"/>
        </a:p>
      </dgm:t>
    </dgm:pt>
    <dgm:pt modelId="{7076CD5A-2E47-451E-AFBD-D1434A11FDCA}" type="pres">
      <dgm:prSet presAssocID="{773A7BD2-DCB0-450D-8379-D7E6311C4B65}" presName="linear" presStyleCnt="0">
        <dgm:presLayoutVars>
          <dgm:animLvl val="lvl"/>
          <dgm:resizeHandles val="exact"/>
        </dgm:presLayoutVars>
      </dgm:prSet>
      <dgm:spPr/>
      <dgm:t>
        <a:bodyPr/>
        <a:lstStyle/>
        <a:p>
          <a:endParaRPr lang="pt-PT"/>
        </a:p>
      </dgm:t>
    </dgm:pt>
    <dgm:pt modelId="{CB5D579F-19BF-4F9E-8E6C-1F2419AB536E}" type="pres">
      <dgm:prSet presAssocID="{762BED63-45D2-4192-A5E3-AF22C1F45ACB}" presName="parentText" presStyleLbl="node1" presStyleIdx="0" presStyleCnt="1" custScaleY="158131">
        <dgm:presLayoutVars>
          <dgm:chMax val="0"/>
          <dgm:bulletEnabled val="1"/>
        </dgm:presLayoutVars>
      </dgm:prSet>
      <dgm:spPr/>
      <dgm:t>
        <a:bodyPr/>
        <a:lstStyle/>
        <a:p>
          <a:endParaRPr lang="pt-PT"/>
        </a:p>
      </dgm:t>
    </dgm:pt>
    <dgm:pt modelId="{3E3901F2-8FF6-44A5-8EAB-B6CA217D4393}" type="pres">
      <dgm:prSet presAssocID="{762BED63-45D2-4192-A5E3-AF22C1F45ACB}" presName="childText" presStyleLbl="revTx" presStyleIdx="0" presStyleCnt="1" custScaleY="137400" custLinFactNeighborY="263">
        <dgm:presLayoutVars>
          <dgm:bulletEnabled val="1"/>
        </dgm:presLayoutVars>
      </dgm:prSet>
      <dgm:spPr/>
      <dgm:t>
        <a:bodyPr/>
        <a:lstStyle/>
        <a:p>
          <a:endParaRPr lang="pt-PT"/>
        </a:p>
      </dgm:t>
    </dgm:pt>
  </dgm:ptLst>
  <dgm:cxnLst>
    <dgm:cxn modelId="{88D975FB-AB69-4839-8C38-A714ACB2D5EF}" srcId="{762BED63-45D2-4192-A5E3-AF22C1F45ACB}" destId="{CA497F84-CA20-47FA-AC8A-2BF271F64E62}" srcOrd="4" destOrd="0" parTransId="{4E9A6249-918B-41F8-83E8-D43F98F9B45B}" sibTransId="{A71471C7-A7EC-4D94-A647-EE16160FEA64}"/>
    <dgm:cxn modelId="{3A31E61F-9F5A-4F06-A2A6-CCE6DA07B10E}" type="presOf" srcId="{490A4CAD-87B0-4B77-8AE6-D3FBD078EE2C}" destId="{3E3901F2-8FF6-44A5-8EAB-B6CA217D4393}" srcOrd="0" destOrd="13" presId="urn:microsoft.com/office/officeart/2005/8/layout/vList2"/>
    <dgm:cxn modelId="{6341E953-1B0B-4B99-B1C9-E0A337669D66}" srcId="{762BED63-45D2-4192-A5E3-AF22C1F45ACB}" destId="{129F0C3C-42EB-47F5-98A2-16D752BE6E16}" srcOrd="5" destOrd="0" parTransId="{2EF201F3-75EB-4111-946F-94CC695D173D}" sibTransId="{8E79C39A-9555-406F-9D62-27EC44260749}"/>
    <dgm:cxn modelId="{A83682CF-419B-49BA-831B-74AFE76EB4C7}" type="presOf" srcId="{921D3CE8-F7C1-46AB-A8DC-693F61005D06}" destId="{3E3901F2-8FF6-44A5-8EAB-B6CA217D4393}" srcOrd="0" destOrd="7" presId="urn:microsoft.com/office/officeart/2005/8/layout/vList2"/>
    <dgm:cxn modelId="{05EFF9B5-6011-47F9-B8A2-16576E4E96AF}" type="presOf" srcId="{36110CB1-6A85-488F-A347-E6E5CFB4BAB5}" destId="{3E3901F2-8FF6-44A5-8EAB-B6CA217D4393}" srcOrd="0" destOrd="3" presId="urn:microsoft.com/office/officeart/2005/8/layout/vList2"/>
    <dgm:cxn modelId="{B7A8D26C-EE8D-4E79-AABA-25B1B852887B}" type="presOf" srcId="{0D3B3C5F-6DCC-4F9C-B6F2-A6180135F31F}" destId="{3E3901F2-8FF6-44A5-8EAB-B6CA217D4393}" srcOrd="0" destOrd="1" presId="urn:microsoft.com/office/officeart/2005/8/layout/vList2"/>
    <dgm:cxn modelId="{9A63C190-724D-4ABD-99BA-F9D3BFD4EA37}" srcId="{773A7BD2-DCB0-450D-8379-D7E6311C4B65}" destId="{762BED63-45D2-4192-A5E3-AF22C1F45ACB}" srcOrd="0" destOrd="0" parTransId="{C3261763-308C-4D6C-8818-B99A436BE000}" sibTransId="{75C4CECA-9EF0-45AA-9022-9EAEA36EFF8F}"/>
    <dgm:cxn modelId="{8B62C07E-5143-4BEC-A579-C2B6241BC08E}" srcId="{762BED63-45D2-4192-A5E3-AF22C1F45ACB}" destId="{5633BD28-D320-4AD4-9FC5-ABB4CCE8C2F7}" srcOrd="12" destOrd="0" parTransId="{477E9690-856D-45F1-B2D4-B609CF25DDF0}" sibTransId="{424F357B-244D-49A5-BD0B-F4A84CE9C893}"/>
    <dgm:cxn modelId="{42A1862B-B55F-4D6C-9A27-9562911DA574}" type="presOf" srcId="{773A7BD2-DCB0-450D-8379-D7E6311C4B65}" destId="{7076CD5A-2E47-451E-AFBD-D1434A11FDCA}" srcOrd="0" destOrd="0" presId="urn:microsoft.com/office/officeart/2005/8/layout/vList2"/>
    <dgm:cxn modelId="{A06A4D64-607B-40B9-8F9A-F7705F350B0C}" type="presOf" srcId="{762BED63-45D2-4192-A5E3-AF22C1F45ACB}" destId="{CB5D579F-19BF-4F9E-8E6C-1F2419AB536E}" srcOrd="0" destOrd="0" presId="urn:microsoft.com/office/officeart/2005/8/layout/vList2"/>
    <dgm:cxn modelId="{19058693-2477-4311-B5C4-374DE421FDD7}" srcId="{762BED63-45D2-4192-A5E3-AF22C1F45ACB}" destId="{D521ED16-329A-404A-8698-16FC48780811}" srcOrd="15" destOrd="0" parTransId="{1DA3F251-4AB1-46E1-82F8-AB1467E9DB6A}" sibTransId="{6DA2AA6A-907D-4219-955E-537252A3D79F}"/>
    <dgm:cxn modelId="{73F014A9-BB8C-4BDF-A338-24FE7E99D47A}" srcId="{762BED63-45D2-4192-A5E3-AF22C1F45ACB}" destId="{7F07BF0C-B13F-4439-BB3F-052BAAEB6BF7}" srcOrd="11" destOrd="0" parTransId="{B15619A7-BAB1-4190-8198-366F6C5C28FA}" sibTransId="{AC0344CF-6101-437A-8521-B56449F682EB}"/>
    <dgm:cxn modelId="{0F51492C-BEA3-439E-9002-509E94DB4CB7}" srcId="{762BED63-45D2-4192-A5E3-AF22C1F45ACB}" destId="{413C4356-9491-4B35-A220-D41BC134D94E}" srcOrd="6" destOrd="0" parTransId="{DFA03B7C-E692-4192-9C80-DD1D4FBFB119}" sibTransId="{586101CB-0943-445F-A328-70FA7C12835C}"/>
    <dgm:cxn modelId="{DE28DD5A-68DA-4069-8BF7-F96761BC7A71}" type="presOf" srcId="{92FCD574-9D99-437C-AEE8-24CCAC0F0D1B}" destId="{3E3901F2-8FF6-44A5-8EAB-B6CA217D4393}" srcOrd="0" destOrd="10" presId="urn:microsoft.com/office/officeart/2005/8/layout/vList2"/>
    <dgm:cxn modelId="{5386BA48-BA42-491C-9DDB-66EDE174F965}" type="presOf" srcId="{D521ED16-329A-404A-8698-16FC48780811}" destId="{3E3901F2-8FF6-44A5-8EAB-B6CA217D4393}" srcOrd="0" destOrd="15" presId="urn:microsoft.com/office/officeart/2005/8/layout/vList2"/>
    <dgm:cxn modelId="{8B732238-4B27-40E0-9220-3599F323D7C2}" type="presOf" srcId="{386C7A3A-1317-480E-8B4E-A988187E0082}" destId="{3E3901F2-8FF6-44A5-8EAB-B6CA217D4393}" srcOrd="0" destOrd="2" presId="urn:microsoft.com/office/officeart/2005/8/layout/vList2"/>
    <dgm:cxn modelId="{92A2D1DA-430F-4BEC-B40E-8394024F6AC8}" srcId="{762BED63-45D2-4192-A5E3-AF22C1F45ACB}" destId="{B58F9347-25C4-46A9-8B6C-C27A6DF4885C}" srcOrd="8" destOrd="0" parTransId="{D3F13048-5004-42D9-8F4B-8AEA98BBD09A}" sibTransId="{178527D9-73DE-4719-9624-152FAC93DA56}"/>
    <dgm:cxn modelId="{C969F0B4-3A26-4361-BD47-64BFA180B2DA}" srcId="{762BED63-45D2-4192-A5E3-AF22C1F45ACB}" destId="{0D3B3C5F-6DCC-4F9C-B6F2-A6180135F31F}" srcOrd="1" destOrd="0" parTransId="{69C07528-B027-4FEF-8ED9-E6B36338FE73}" sibTransId="{FB214173-2565-4FB9-9A0D-C9E10DC874DC}"/>
    <dgm:cxn modelId="{63D38EBB-C0E0-4D76-B9B7-89246688F91F}" type="presOf" srcId="{5633BD28-D320-4AD4-9FC5-ABB4CCE8C2F7}" destId="{3E3901F2-8FF6-44A5-8EAB-B6CA217D4393}" srcOrd="0" destOrd="12" presId="urn:microsoft.com/office/officeart/2005/8/layout/vList2"/>
    <dgm:cxn modelId="{18A6462F-4388-45A8-B0C4-70DCD8F67E5C}" srcId="{762BED63-45D2-4192-A5E3-AF22C1F45ACB}" destId="{386C7A3A-1317-480E-8B4E-A988187E0082}" srcOrd="2" destOrd="0" parTransId="{FD7A0FDD-7C85-43B5-B358-71EF3F52C07E}" sibTransId="{28D8D99F-6DF7-4AEE-9542-29EC2B6F1F74}"/>
    <dgm:cxn modelId="{56CCCDDC-0CF0-4F7F-B729-ED0FF4942928}" srcId="{762BED63-45D2-4192-A5E3-AF22C1F45ACB}" destId="{A21784B9-8C2D-42FD-9731-5C484E88CB9F}" srcOrd="14" destOrd="0" parTransId="{C6BD484C-C45F-4780-9767-5B40C741C1E9}" sibTransId="{9E7B893A-9C90-471D-90DB-E6C53E0A2DF6}"/>
    <dgm:cxn modelId="{6E5E3137-9EE1-4853-B35B-050C82BF669F}" type="presOf" srcId="{A21784B9-8C2D-42FD-9731-5C484E88CB9F}" destId="{3E3901F2-8FF6-44A5-8EAB-B6CA217D4393}" srcOrd="0" destOrd="14" presId="urn:microsoft.com/office/officeart/2005/8/layout/vList2"/>
    <dgm:cxn modelId="{9B8461DF-336D-4050-BA6A-65D07143A3B2}" type="presOf" srcId="{CA497F84-CA20-47FA-AC8A-2BF271F64E62}" destId="{3E3901F2-8FF6-44A5-8EAB-B6CA217D4393}" srcOrd="0" destOrd="4" presId="urn:microsoft.com/office/officeart/2005/8/layout/vList2"/>
    <dgm:cxn modelId="{2FA63E33-9844-4198-A9CE-2143B3E6E4EC}" srcId="{762BED63-45D2-4192-A5E3-AF22C1F45ACB}" destId="{490A4CAD-87B0-4B77-8AE6-D3FBD078EE2C}" srcOrd="13" destOrd="0" parTransId="{34B0C5D2-2A39-4D25-9CAB-0EF3246BB5AD}" sibTransId="{B6295A55-E7FB-47E4-B1D2-086A6AE88278}"/>
    <dgm:cxn modelId="{70A168C7-18C0-4BF5-BF2D-7AACC6E01557}" srcId="{762BED63-45D2-4192-A5E3-AF22C1F45ACB}" destId="{92FCD574-9D99-437C-AEE8-24CCAC0F0D1B}" srcOrd="10" destOrd="0" parTransId="{084730A3-C3D5-488B-9E6D-5B090B032FA1}" sibTransId="{1C933555-A0F5-4AD4-B792-20324EE95F4A}"/>
    <dgm:cxn modelId="{13F6343F-6134-46C2-B6DB-D97C40F39833}" srcId="{762BED63-45D2-4192-A5E3-AF22C1F45ACB}" destId="{1BA8E8E8-CAA1-4327-BE6F-707EA5B528DB}" srcOrd="9" destOrd="0" parTransId="{CDEFD35C-E34B-424C-B39F-C9C313DD9912}" sibTransId="{B1FA8DF1-1FBB-4E48-B9E1-9B7D47584F1D}"/>
    <dgm:cxn modelId="{ED5C7CE2-A204-4166-A391-44F377212D4A}" srcId="{762BED63-45D2-4192-A5E3-AF22C1F45ACB}" destId="{921D3CE8-F7C1-46AB-A8DC-693F61005D06}" srcOrd="7" destOrd="0" parTransId="{D4A29A15-042E-4D8A-92DE-E435041C1266}" sibTransId="{52636EE4-DE06-4180-8550-8A07395B4C29}"/>
    <dgm:cxn modelId="{32D26ED2-5C4C-4336-8BFD-79DCDF437391}" type="presOf" srcId="{129F0C3C-42EB-47F5-98A2-16D752BE6E16}" destId="{3E3901F2-8FF6-44A5-8EAB-B6CA217D4393}" srcOrd="0" destOrd="5" presId="urn:microsoft.com/office/officeart/2005/8/layout/vList2"/>
    <dgm:cxn modelId="{EA78F85A-8641-4287-A7A3-52BE16EE660F}" type="presOf" srcId="{7F07BF0C-B13F-4439-BB3F-052BAAEB6BF7}" destId="{3E3901F2-8FF6-44A5-8EAB-B6CA217D4393}" srcOrd="0" destOrd="11" presId="urn:microsoft.com/office/officeart/2005/8/layout/vList2"/>
    <dgm:cxn modelId="{92B5CEA5-BB0E-4E3A-B16F-396B55711303}" type="presOf" srcId="{F7FE0CCA-3335-4CAA-BFA3-0C095F05AA2E}" destId="{3E3901F2-8FF6-44A5-8EAB-B6CA217D4393}" srcOrd="0" destOrd="0" presId="urn:microsoft.com/office/officeart/2005/8/layout/vList2"/>
    <dgm:cxn modelId="{80318693-938A-4C77-96D1-9C9A5EA104E9}" srcId="{762BED63-45D2-4192-A5E3-AF22C1F45ACB}" destId="{F7FE0CCA-3335-4CAA-BFA3-0C095F05AA2E}" srcOrd="0" destOrd="0" parTransId="{3D1F7F66-5869-433E-A4A9-715A7D845DE0}" sibTransId="{05D459F4-6C3E-4D24-9F9C-4759DB7C8C40}"/>
    <dgm:cxn modelId="{2243FED2-81CE-43F0-B500-29A623831FC5}" type="presOf" srcId="{413C4356-9491-4B35-A220-D41BC134D94E}" destId="{3E3901F2-8FF6-44A5-8EAB-B6CA217D4393}" srcOrd="0" destOrd="6" presId="urn:microsoft.com/office/officeart/2005/8/layout/vList2"/>
    <dgm:cxn modelId="{C42DCFFA-1AF9-4CFB-8946-8F75F1D99415}" srcId="{762BED63-45D2-4192-A5E3-AF22C1F45ACB}" destId="{36110CB1-6A85-488F-A347-E6E5CFB4BAB5}" srcOrd="3" destOrd="0" parTransId="{F75822C0-8882-4FFA-8D54-754A012A4078}" sibTransId="{2B349DFF-8073-4702-90AF-86C9DBDBDE42}"/>
    <dgm:cxn modelId="{324E4ED4-BE6F-455E-8F33-F643F36A9BD9}" type="presOf" srcId="{B58F9347-25C4-46A9-8B6C-C27A6DF4885C}" destId="{3E3901F2-8FF6-44A5-8EAB-B6CA217D4393}" srcOrd="0" destOrd="8" presId="urn:microsoft.com/office/officeart/2005/8/layout/vList2"/>
    <dgm:cxn modelId="{D02A691E-0F89-4AA7-B095-FBF6C723D0B1}" type="presOf" srcId="{1BA8E8E8-CAA1-4327-BE6F-707EA5B528DB}" destId="{3E3901F2-8FF6-44A5-8EAB-B6CA217D4393}" srcOrd="0" destOrd="9" presId="urn:microsoft.com/office/officeart/2005/8/layout/vList2"/>
    <dgm:cxn modelId="{4688B844-0B7E-4FAD-AE59-568B589921AB}" type="presParOf" srcId="{7076CD5A-2E47-451E-AFBD-D1434A11FDCA}" destId="{CB5D579F-19BF-4F9E-8E6C-1F2419AB536E}" srcOrd="0" destOrd="0" presId="urn:microsoft.com/office/officeart/2005/8/layout/vList2"/>
    <dgm:cxn modelId="{63F8A04B-2918-481A-9CA9-4D13BF1366C9}" type="presParOf" srcId="{7076CD5A-2E47-451E-AFBD-D1434A11FDCA}" destId="{3E3901F2-8FF6-44A5-8EAB-B6CA217D4393}" srcOrd="1" destOrd="0" presId="urn:microsoft.com/office/officeart/2005/8/layout/vList2"/>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xmlns=""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D73CE18-6CF6-4C92-973F-04E7865BAA0D}" type="doc">
      <dgm:prSet loTypeId="urn:microsoft.com/office/officeart/2005/8/layout/hList1" loCatId="list" qsTypeId="urn:microsoft.com/office/officeart/2005/8/quickstyle/3d1" qsCatId="3D" csTypeId="urn:microsoft.com/office/officeart/2005/8/colors/accent1_2" csCatId="accent1" phldr="1"/>
      <dgm:spPr/>
      <dgm:t>
        <a:bodyPr/>
        <a:lstStyle/>
        <a:p>
          <a:endParaRPr lang="pt-PT"/>
        </a:p>
      </dgm:t>
    </dgm:pt>
    <dgm:pt modelId="{F171BA1D-950F-45A0-BCD2-4464B664D6D5}">
      <dgm:prSet phldrT="[Texto]"/>
      <dgm:spPr/>
      <dgm:t>
        <a:bodyPr/>
        <a:lstStyle/>
        <a:p>
          <a:r>
            <a:rPr lang="pt-PT"/>
            <a:t>Tableau de Bord</a:t>
          </a:r>
        </a:p>
      </dgm:t>
    </dgm:pt>
    <dgm:pt modelId="{F17AAFF5-A5EC-4256-9CB7-A4D3697833F7}" type="parTrans" cxnId="{E61EB0BC-8337-4D4E-8464-D2E18CD8DEAC}">
      <dgm:prSet/>
      <dgm:spPr/>
      <dgm:t>
        <a:bodyPr/>
        <a:lstStyle/>
        <a:p>
          <a:endParaRPr lang="pt-PT"/>
        </a:p>
      </dgm:t>
    </dgm:pt>
    <dgm:pt modelId="{412F84D6-FF9A-4F95-A92A-E2C3DB879FBE}" type="sibTrans" cxnId="{E61EB0BC-8337-4D4E-8464-D2E18CD8DEAC}">
      <dgm:prSet/>
      <dgm:spPr/>
      <dgm:t>
        <a:bodyPr/>
        <a:lstStyle/>
        <a:p>
          <a:endParaRPr lang="pt-PT"/>
        </a:p>
      </dgm:t>
    </dgm:pt>
    <dgm:pt modelId="{50CD3AAB-71AB-4D51-AA26-444646BDFB5D}">
      <dgm:prSet phldrT="[Texto]" custT="1"/>
      <dgm:spPr/>
      <dgm:t>
        <a:bodyPr/>
        <a:lstStyle/>
        <a:p>
          <a:r>
            <a:rPr lang="pt-PT" sz="1200"/>
            <a:t>Caris operacional;</a:t>
          </a:r>
        </a:p>
      </dgm:t>
    </dgm:pt>
    <dgm:pt modelId="{6B84ACCC-73A6-4DAC-A7CA-A5951E562242}" type="parTrans" cxnId="{CFCE2181-EE19-45B2-B77B-A40E292F7303}">
      <dgm:prSet/>
      <dgm:spPr/>
      <dgm:t>
        <a:bodyPr/>
        <a:lstStyle/>
        <a:p>
          <a:endParaRPr lang="pt-PT"/>
        </a:p>
      </dgm:t>
    </dgm:pt>
    <dgm:pt modelId="{3446DADB-CF37-4D75-9507-8F306BA8A9B9}" type="sibTrans" cxnId="{CFCE2181-EE19-45B2-B77B-A40E292F7303}">
      <dgm:prSet/>
      <dgm:spPr/>
      <dgm:t>
        <a:bodyPr/>
        <a:lstStyle/>
        <a:p>
          <a:endParaRPr lang="pt-PT"/>
        </a:p>
      </dgm:t>
    </dgm:pt>
    <dgm:pt modelId="{FC6F09B7-FF30-45A0-AB85-2375A72580CF}">
      <dgm:prSet phldrT="[Texto]" custT="1"/>
      <dgm:spPr/>
      <dgm:t>
        <a:bodyPr/>
        <a:lstStyle/>
        <a:p>
          <a:r>
            <a:rPr lang="pt-PT" sz="1200"/>
            <a:t>Origem Francesa;</a:t>
          </a:r>
        </a:p>
      </dgm:t>
    </dgm:pt>
    <dgm:pt modelId="{92A9A1E2-75D6-4AF7-BCED-72C931CA17A4}" type="parTrans" cxnId="{85895614-1E49-46D8-A9F7-24201FA5D700}">
      <dgm:prSet/>
      <dgm:spPr/>
      <dgm:t>
        <a:bodyPr/>
        <a:lstStyle/>
        <a:p>
          <a:endParaRPr lang="pt-PT"/>
        </a:p>
      </dgm:t>
    </dgm:pt>
    <dgm:pt modelId="{BBD7676A-54A1-41D8-8A0A-5BB227C4DEC4}" type="sibTrans" cxnId="{85895614-1E49-46D8-A9F7-24201FA5D700}">
      <dgm:prSet/>
      <dgm:spPr/>
      <dgm:t>
        <a:bodyPr/>
        <a:lstStyle/>
        <a:p>
          <a:endParaRPr lang="pt-PT"/>
        </a:p>
      </dgm:t>
    </dgm:pt>
    <dgm:pt modelId="{7469CCF1-943D-4C34-B7F8-E6D1AC55C775}">
      <dgm:prSet phldrT="[Texto]"/>
      <dgm:spPr/>
      <dgm:t>
        <a:bodyPr/>
        <a:lstStyle/>
        <a:p>
          <a:r>
            <a:rPr lang="pt-PT"/>
            <a:t>Balanced Scorecard</a:t>
          </a:r>
        </a:p>
      </dgm:t>
    </dgm:pt>
    <dgm:pt modelId="{F3703FF2-CAB2-404F-B4D5-525D845E80D5}" type="parTrans" cxnId="{D3501343-9065-42B6-B18B-3069B1EF7A6E}">
      <dgm:prSet/>
      <dgm:spPr/>
      <dgm:t>
        <a:bodyPr/>
        <a:lstStyle/>
        <a:p>
          <a:endParaRPr lang="pt-PT"/>
        </a:p>
      </dgm:t>
    </dgm:pt>
    <dgm:pt modelId="{B5ED5249-B4B7-4C41-87AC-CDB8AA80D17E}" type="sibTrans" cxnId="{D3501343-9065-42B6-B18B-3069B1EF7A6E}">
      <dgm:prSet/>
      <dgm:spPr/>
      <dgm:t>
        <a:bodyPr/>
        <a:lstStyle/>
        <a:p>
          <a:endParaRPr lang="pt-PT"/>
        </a:p>
      </dgm:t>
    </dgm:pt>
    <dgm:pt modelId="{A982994F-2CE5-4D50-B64E-405E07E01C2C}">
      <dgm:prSet phldrT="[Texto]" custT="1"/>
      <dgm:spPr/>
      <dgm:t>
        <a:bodyPr/>
        <a:lstStyle/>
        <a:p>
          <a:r>
            <a:rPr lang="pt-PT" sz="1200"/>
            <a:t>Produto da  Estratégia;</a:t>
          </a:r>
        </a:p>
      </dgm:t>
    </dgm:pt>
    <dgm:pt modelId="{AE0ED3E7-C869-497E-B982-8A3796857DFF}" type="parTrans" cxnId="{CF4C1B0D-EE8F-445B-B069-47B9307B5C8C}">
      <dgm:prSet/>
      <dgm:spPr/>
      <dgm:t>
        <a:bodyPr/>
        <a:lstStyle/>
        <a:p>
          <a:endParaRPr lang="pt-PT"/>
        </a:p>
      </dgm:t>
    </dgm:pt>
    <dgm:pt modelId="{A70B90FC-8F65-439B-B8A3-84E69592B197}" type="sibTrans" cxnId="{CF4C1B0D-EE8F-445B-B069-47B9307B5C8C}">
      <dgm:prSet/>
      <dgm:spPr/>
      <dgm:t>
        <a:bodyPr/>
        <a:lstStyle/>
        <a:p>
          <a:endParaRPr lang="pt-PT"/>
        </a:p>
      </dgm:t>
    </dgm:pt>
    <dgm:pt modelId="{9D45B0F1-236E-44E9-A828-5886777CC856}">
      <dgm:prSet phldrT="[Texto]" custT="1"/>
      <dgm:spPr/>
      <dgm:t>
        <a:bodyPr/>
        <a:lstStyle/>
        <a:p>
          <a:r>
            <a:rPr lang="pt-PT" sz="1200"/>
            <a:t>Origem Americana;</a:t>
          </a:r>
        </a:p>
      </dgm:t>
    </dgm:pt>
    <dgm:pt modelId="{B20093E0-CCAD-4772-B6E9-23579B351179}" type="parTrans" cxnId="{42E0BA5C-4E3C-4FAE-99E8-30FD4663AEDE}">
      <dgm:prSet/>
      <dgm:spPr/>
      <dgm:t>
        <a:bodyPr/>
        <a:lstStyle/>
        <a:p>
          <a:endParaRPr lang="pt-PT"/>
        </a:p>
      </dgm:t>
    </dgm:pt>
    <dgm:pt modelId="{3A2CEDFC-546C-4FFF-BB08-CE926305AC40}" type="sibTrans" cxnId="{42E0BA5C-4E3C-4FAE-99E8-30FD4663AEDE}">
      <dgm:prSet/>
      <dgm:spPr/>
      <dgm:t>
        <a:bodyPr/>
        <a:lstStyle/>
        <a:p>
          <a:endParaRPr lang="pt-PT"/>
        </a:p>
      </dgm:t>
    </dgm:pt>
    <dgm:pt modelId="{38952EF8-F0CA-46E9-91C6-B789046C489A}">
      <dgm:prSet phldrT="[Texto]" custT="1"/>
      <dgm:spPr/>
      <dgm:t>
        <a:bodyPr/>
        <a:lstStyle/>
        <a:p>
          <a:r>
            <a:rPr lang="pt-PT" sz="1200"/>
            <a:t>Divulgado em períodos de muito fraco desenvolvimento técnologico, sendo pouco divulgado;</a:t>
          </a:r>
        </a:p>
      </dgm:t>
    </dgm:pt>
    <dgm:pt modelId="{ACD8BE7E-14F7-400E-BB2D-FBC230A37F27}" type="parTrans" cxnId="{7393BA3A-97B4-4977-9875-8D0182AAFF23}">
      <dgm:prSet/>
      <dgm:spPr/>
      <dgm:t>
        <a:bodyPr/>
        <a:lstStyle/>
        <a:p>
          <a:endParaRPr lang="pt-PT"/>
        </a:p>
      </dgm:t>
    </dgm:pt>
    <dgm:pt modelId="{87CF174C-D141-48D0-B162-52626FC883F8}" type="sibTrans" cxnId="{7393BA3A-97B4-4977-9875-8D0182AAFF23}">
      <dgm:prSet/>
      <dgm:spPr/>
      <dgm:t>
        <a:bodyPr/>
        <a:lstStyle/>
        <a:p>
          <a:endParaRPr lang="pt-PT"/>
        </a:p>
      </dgm:t>
    </dgm:pt>
    <dgm:pt modelId="{28C9F046-2579-48F6-94A2-19D1C9D6FFDB}">
      <dgm:prSet phldrT="[Texto]" custT="1"/>
      <dgm:spPr/>
      <dgm:t>
        <a:bodyPr/>
        <a:lstStyle/>
        <a:p>
          <a:r>
            <a:rPr lang="pt-PT" sz="1200"/>
            <a:t>Esta associado às tecnologias de informação para executivos e de apoio à decisão;</a:t>
          </a:r>
        </a:p>
      </dgm:t>
    </dgm:pt>
    <dgm:pt modelId="{70473294-F836-4316-99BE-A5BDF1619C18}" type="parTrans" cxnId="{A7CAAF13-E97D-40FB-BF37-40BF4A0051FF}">
      <dgm:prSet/>
      <dgm:spPr/>
      <dgm:t>
        <a:bodyPr/>
        <a:lstStyle/>
        <a:p>
          <a:endParaRPr lang="pt-PT"/>
        </a:p>
      </dgm:t>
    </dgm:pt>
    <dgm:pt modelId="{A1B6C536-70A4-4B81-A82C-9A19EFB14A17}" type="sibTrans" cxnId="{A7CAAF13-E97D-40FB-BF37-40BF4A0051FF}">
      <dgm:prSet/>
      <dgm:spPr/>
      <dgm:t>
        <a:bodyPr/>
        <a:lstStyle/>
        <a:p>
          <a:endParaRPr lang="pt-PT"/>
        </a:p>
      </dgm:t>
    </dgm:pt>
    <dgm:pt modelId="{5C33A9CD-0A42-47C6-8F44-F10681D536FB}">
      <dgm:prSet phldrT="[Texto]" custT="1"/>
      <dgm:spPr/>
      <dgm:t>
        <a:bodyPr/>
        <a:lstStyle/>
        <a:p>
          <a:r>
            <a:rPr lang="pt-PT" sz="1200"/>
            <a:t>Os objectivos são enquadrados em quatro perspectivas;</a:t>
          </a:r>
        </a:p>
      </dgm:t>
    </dgm:pt>
    <dgm:pt modelId="{30F450E4-E2F4-4C68-A96F-922BA62E9C5B}" type="parTrans" cxnId="{92363271-B7C6-44F9-9DA9-BABEC9EA5367}">
      <dgm:prSet/>
      <dgm:spPr/>
      <dgm:t>
        <a:bodyPr/>
        <a:lstStyle/>
        <a:p>
          <a:endParaRPr lang="pt-PT"/>
        </a:p>
      </dgm:t>
    </dgm:pt>
    <dgm:pt modelId="{34E81561-784C-4161-A249-3018A74F9254}" type="sibTrans" cxnId="{92363271-B7C6-44F9-9DA9-BABEC9EA5367}">
      <dgm:prSet/>
      <dgm:spPr/>
      <dgm:t>
        <a:bodyPr/>
        <a:lstStyle/>
        <a:p>
          <a:endParaRPr lang="pt-PT"/>
        </a:p>
      </dgm:t>
    </dgm:pt>
    <dgm:pt modelId="{B83A396D-5157-4B3F-A7C5-38DB37740925}">
      <dgm:prSet phldrT="[Texto]" custT="1"/>
      <dgm:spPr/>
      <dgm:t>
        <a:bodyPr/>
        <a:lstStyle/>
        <a:p>
          <a:r>
            <a:rPr lang="pt-PT" sz="1200"/>
            <a:t>Objectivos são definidos de forma livre;</a:t>
          </a:r>
        </a:p>
      </dgm:t>
    </dgm:pt>
    <dgm:pt modelId="{DC9214AD-F751-4A7C-9DB9-B8B101982DDA}" type="parTrans" cxnId="{C445D097-B773-4BBF-985A-5841BB1362E0}">
      <dgm:prSet/>
      <dgm:spPr/>
      <dgm:t>
        <a:bodyPr/>
        <a:lstStyle/>
        <a:p>
          <a:endParaRPr lang="pt-PT"/>
        </a:p>
      </dgm:t>
    </dgm:pt>
    <dgm:pt modelId="{EB1473DA-60EC-4280-BE81-FAEE8F434730}" type="sibTrans" cxnId="{C445D097-B773-4BBF-985A-5841BB1362E0}">
      <dgm:prSet/>
      <dgm:spPr/>
      <dgm:t>
        <a:bodyPr/>
        <a:lstStyle/>
        <a:p>
          <a:endParaRPr lang="pt-PT"/>
        </a:p>
      </dgm:t>
    </dgm:pt>
    <dgm:pt modelId="{031B67AA-CE7D-49E5-879F-09F0F33E0CB5}">
      <dgm:prSet phldrT="[Texto]" custT="1"/>
      <dgm:spPr/>
      <dgm:t>
        <a:bodyPr/>
        <a:lstStyle/>
        <a:p>
          <a:r>
            <a:rPr lang="pt-PT" sz="1200"/>
            <a:t>Utiliza conceitos de factor crítico;</a:t>
          </a:r>
        </a:p>
      </dgm:t>
    </dgm:pt>
    <dgm:pt modelId="{CD870240-F7FD-4ECF-A396-B235A3B614E6}" type="parTrans" cxnId="{46ED49E4-DEB6-4EC8-8BA8-C2A188B06E63}">
      <dgm:prSet/>
      <dgm:spPr/>
      <dgm:t>
        <a:bodyPr/>
        <a:lstStyle/>
        <a:p>
          <a:endParaRPr lang="pt-PT"/>
        </a:p>
      </dgm:t>
    </dgm:pt>
    <dgm:pt modelId="{67369634-6EAC-454E-A60D-456362A9DCAA}" type="sibTrans" cxnId="{46ED49E4-DEB6-4EC8-8BA8-C2A188B06E63}">
      <dgm:prSet/>
      <dgm:spPr/>
      <dgm:t>
        <a:bodyPr/>
        <a:lstStyle/>
        <a:p>
          <a:endParaRPr lang="pt-PT"/>
        </a:p>
      </dgm:t>
    </dgm:pt>
    <dgm:pt modelId="{86C7DD01-E50E-41D5-A129-4D29E746B534}">
      <dgm:prSet phldrT="[Texto]" custT="1"/>
      <dgm:spPr/>
      <dgm:t>
        <a:bodyPr/>
        <a:lstStyle/>
        <a:p>
          <a:r>
            <a:rPr lang="pt-PT" sz="1200"/>
            <a:t>Utiliza conceitos de variáveis-chave;</a:t>
          </a:r>
        </a:p>
      </dgm:t>
    </dgm:pt>
    <dgm:pt modelId="{9B293CA6-27FF-4E0E-8BAB-A4E1827A5975}" type="parTrans" cxnId="{038CFB40-B63A-40CC-AD96-A39B7EBC2429}">
      <dgm:prSet/>
      <dgm:spPr/>
      <dgm:t>
        <a:bodyPr/>
        <a:lstStyle/>
        <a:p>
          <a:endParaRPr lang="pt-PT"/>
        </a:p>
      </dgm:t>
    </dgm:pt>
    <dgm:pt modelId="{DB5FD7C7-F007-4AC6-90BF-AD2E453A7FA6}" type="sibTrans" cxnId="{038CFB40-B63A-40CC-AD96-A39B7EBC2429}">
      <dgm:prSet/>
      <dgm:spPr/>
      <dgm:t>
        <a:bodyPr/>
        <a:lstStyle/>
        <a:p>
          <a:endParaRPr lang="pt-PT"/>
        </a:p>
      </dgm:t>
    </dgm:pt>
    <dgm:pt modelId="{6673E59F-EA04-484F-A5DD-ED7FCC953193}">
      <dgm:prSet phldrT="[Texto]" custT="1"/>
      <dgm:spPr/>
      <dgm:t>
        <a:bodyPr/>
        <a:lstStyle/>
        <a:p>
          <a:r>
            <a:rPr lang="pt-PT" sz="1200"/>
            <a:t>Apenas se distinguem os indicadores de resultados dos indicadores de processo;</a:t>
          </a:r>
        </a:p>
      </dgm:t>
    </dgm:pt>
    <dgm:pt modelId="{BC511AB9-B9D4-4DEE-9D04-EC56F1727DE9}" type="parTrans" cxnId="{141BB187-76BC-4E12-BEFB-1D7D7DDDCDD5}">
      <dgm:prSet/>
      <dgm:spPr/>
      <dgm:t>
        <a:bodyPr/>
        <a:lstStyle/>
        <a:p>
          <a:endParaRPr lang="pt-PT"/>
        </a:p>
      </dgm:t>
    </dgm:pt>
    <dgm:pt modelId="{A050CA88-C241-46C3-BA37-B0FAA884EF25}" type="sibTrans" cxnId="{141BB187-76BC-4E12-BEFB-1D7D7DDDCDD5}">
      <dgm:prSet/>
      <dgm:spPr/>
      <dgm:t>
        <a:bodyPr/>
        <a:lstStyle/>
        <a:p>
          <a:endParaRPr lang="pt-PT"/>
        </a:p>
      </dgm:t>
    </dgm:pt>
    <dgm:pt modelId="{8CBC1712-8946-4247-BE0F-A683B726B300}">
      <dgm:prSet phldrT="[Texto]" custT="1"/>
      <dgm:spPr/>
      <dgm:t>
        <a:bodyPr/>
        <a:lstStyle/>
        <a:p>
          <a:r>
            <a:rPr lang="pt-PT" sz="1200"/>
            <a:t>A definição de indicadores é mais rica e abrangente;</a:t>
          </a:r>
        </a:p>
      </dgm:t>
    </dgm:pt>
    <dgm:pt modelId="{3DE86539-BA8C-45F4-9ECB-59280337ADC7}" type="parTrans" cxnId="{B4A527F7-11B2-43E2-B59E-D5DBCBB798CA}">
      <dgm:prSet/>
      <dgm:spPr/>
      <dgm:t>
        <a:bodyPr/>
        <a:lstStyle/>
        <a:p>
          <a:endParaRPr lang="pt-PT"/>
        </a:p>
      </dgm:t>
    </dgm:pt>
    <dgm:pt modelId="{3A86BD15-E8A3-4498-9EC1-FFF229E6CA0F}" type="sibTrans" cxnId="{B4A527F7-11B2-43E2-B59E-D5DBCBB798CA}">
      <dgm:prSet/>
      <dgm:spPr/>
      <dgm:t>
        <a:bodyPr/>
        <a:lstStyle/>
        <a:p>
          <a:endParaRPr lang="pt-PT"/>
        </a:p>
      </dgm:t>
    </dgm:pt>
    <dgm:pt modelId="{0935719D-9D05-49B2-8690-1BCF25D653DD}">
      <dgm:prSet phldrT="[Texto]" custT="1"/>
      <dgm:spPr/>
      <dgm:t>
        <a:bodyPr/>
        <a:lstStyle/>
        <a:p>
          <a:r>
            <a:rPr lang="pt-PT" sz="1200"/>
            <a:t>Estabelece-se a partir da defição dos objectivos e planos de acção, que dão origem aos indicadores de desempenho</a:t>
          </a:r>
        </a:p>
      </dgm:t>
    </dgm:pt>
    <dgm:pt modelId="{7E673484-7B08-41A2-8D11-658C99FD79AE}" type="parTrans" cxnId="{59CA8E49-FDC1-42FF-B4D6-0ED72036A94A}">
      <dgm:prSet/>
      <dgm:spPr/>
      <dgm:t>
        <a:bodyPr/>
        <a:lstStyle/>
        <a:p>
          <a:endParaRPr lang="pt-PT"/>
        </a:p>
      </dgm:t>
    </dgm:pt>
    <dgm:pt modelId="{69805C7F-67AE-4F4B-938C-DDD2218390C6}" type="sibTrans" cxnId="{59CA8E49-FDC1-42FF-B4D6-0ED72036A94A}">
      <dgm:prSet/>
      <dgm:spPr/>
      <dgm:t>
        <a:bodyPr/>
        <a:lstStyle/>
        <a:p>
          <a:endParaRPr lang="pt-PT"/>
        </a:p>
      </dgm:t>
    </dgm:pt>
    <dgm:pt modelId="{841B7C5B-9A7B-4E50-B7BF-99EFC682345C}">
      <dgm:prSet phldrT="[Texto]" custT="1"/>
      <dgm:spPr/>
      <dgm:t>
        <a:bodyPr/>
        <a:lstStyle/>
        <a:p>
          <a:r>
            <a:rPr lang="pt-PT" sz="1200"/>
            <a:t> Apartir da estratégia definem-se os objectivos e os factores críticos para se identificarem os indicadores e, mais tarde, os planos.</a:t>
          </a:r>
        </a:p>
      </dgm:t>
    </dgm:pt>
    <dgm:pt modelId="{89DC11A5-C572-4FB3-8180-6804C6100FFD}" type="parTrans" cxnId="{BE91BDD3-6D6B-4C79-81A2-8C924B5CCC28}">
      <dgm:prSet/>
      <dgm:spPr/>
      <dgm:t>
        <a:bodyPr/>
        <a:lstStyle/>
        <a:p>
          <a:endParaRPr lang="pt-PT"/>
        </a:p>
      </dgm:t>
    </dgm:pt>
    <dgm:pt modelId="{1A01CAD2-8E70-4C0D-95B0-F7967B0B62C1}" type="sibTrans" cxnId="{BE91BDD3-6D6B-4C79-81A2-8C924B5CCC28}">
      <dgm:prSet/>
      <dgm:spPr/>
      <dgm:t>
        <a:bodyPr/>
        <a:lstStyle/>
        <a:p>
          <a:endParaRPr lang="pt-PT"/>
        </a:p>
      </dgm:t>
    </dgm:pt>
    <dgm:pt modelId="{A07F18C8-6158-4D13-A31C-416A6BF8F646}">
      <dgm:prSet phldrT="[Texto]" custT="1"/>
      <dgm:spPr/>
      <dgm:t>
        <a:bodyPr/>
        <a:lstStyle/>
        <a:p>
          <a:endParaRPr lang="pt-PT" sz="500"/>
        </a:p>
      </dgm:t>
    </dgm:pt>
    <dgm:pt modelId="{2813D452-A200-4A60-9553-4B54E90985C1}" type="parTrans" cxnId="{BBC89A8A-043D-4FD6-9853-3BF812E44A30}">
      <dgm:prSet/>
      <dgm:spPr/>
      <dgm:t>
        <a:bodyPr/>
        <a:lstStyle/>
        <a:p>
          <a:endParaRPr lang="pt-PT"/>
        </a:p>
      </dgm:t>
    </dgm:pt>
    <dgm:pt modelId="{3531D131-0DC7-4362-98D1-CCCBEF068B7F}" type="sibTrans" cxnId="{BBC89A8A-043D-4FD6-9853-3BF812E44A30}">
      <dgm:prSet/>
      <dgm:spPr/>
      <dgm:t>
        <a:bodyPr/>
        <a:lstStyle/>
        <a:p>
          <a:endParaRPr lang="pt-PT"/>
        </a:p>
      </dgm:t>
    </dgm:pt>
    <dgm:pt modelId="{1D3366F0-E546-4224-BE5C-EDCB716D1592}">
      <dgm:prSet phldrT="[Texto]" custT="1"/>
      <dgm:spPr/>
      <dgm:t>
        <a:bodyPr/>
        <a:lstStyle/>
        <a:p>
          <a:endParaRPr lang="pt-PT" sz="500"/>
        </a:p>
      </dgm:t>
    </dgm:pt>
    <dgm:pt modelId="{A30FE363-FC00-415E-B96C-60373F1A2159}" type="parTrans" cxnId="{A74CCCE9-DAC2-4D28-BC00-E6FC8D0A9A93}">
      <dgm:prSet/>
      <dgm:spPr/>
      <dgm:t>
        <a:bodyPr/>
        <a:lstStyle/>
        <a:p>
          <a:endParaRPr lang="pt-PT"/>
        </a:p>
      </dgm:t>
    </dgm:pt>
    <dgm:pt modelId="{DE04E35B-EE8D-48CA-A1F1-94BE83D1ED34}" type="sibTrans" cxnId="{A74CCCE9-DAC2-4D28-BC00-E6FC8D0A9A93}">
      <dgm:prSet/>
      <dgm:spPr/>
      <dgm:t>
        <a:bodyPr/>
        <a:lstStyle/>
        <a:p>
          <a:endParaRPr lang="pt-PT"/>
        </a:p>
      </dgm:t>
    </dgm:pt>
    <dgm:pt modelId="{9E927EBB-C4F6-4F89-8722-C0D7230AAA3C}">
      <dgm:prSet phldrT="[Texto]" custT="1"/>
      <dgm:spPr/>
      <dgm:t>
        <a:bodyPr/>
        <a:lstStyle/>
        <a:p>
          <a:endParaRPr lang="pt-PT" sz="500"/>
        </a:p>
      </dgm:t>
    </dgm:pt>
    <dgm:pt modelId="{09A34EC7-483D-4E71-8EAF-3C20568BB9F9}" type="parTrans" cxnId="{79788E52-E231-4967-B89E-89CDFB22C154}">
      <dgm:prSet/>
      <dgm:spPr/>
      <dgm:t>
        <a:bodyPr/>
        <a:lstStyle/>
        <a:p>
          <a:endParaRPr lang="pt-PT"/>
        </a:p>
      </dgm:t>
    </dgm:pt>
    <dgm:pt modelId="{BE60ED34-AB13-4061-819D-0E3D8796EBA6}" type="sibTrans" cxnId="{79788E52-E231-4967-B89E-89CDFB22C154}">
      <dgm:prSet/>
      <dgm:spPr/>
      <dgm:t>
        <a:bodyPr/>
        <a:lstStyle/>
        <a:p>
          <a:endParaRPr lang="pt-PT"/>
        </a:p>
      </dgm:t>
    </dgm:pt>
    <dgm:pt modelId="{D24F05DE-C72E-4940-8D06-68C24B3C4258}">
      <dgm:prSet phldrT="[Texto]" custT="1"/>
      <dgm:spPr/>
      <dgm:t>
        <a:bodyPr/>
        <a:lstStyle/>
        <a:p>
          <a:endParaRPr lang="pt-PT" sz="500"/>
        </a:p>
      </dgm:t>
    </dgm:pt>
    <dgm:pt modelId="{C7D9E678-2EDE-43FE-9C0B-5768401C1B9D}" type="parTrans" cxnId="{7208FD37-BBC9-447E-B060-01E467C0EEF8}">
      <dgm:prSet/>
      <dgm:spPr/>
      <dgm:t>
        <a:bodyPr/>
        <a:lstStyle/>
        <a:p>
          <a:endParaRPr lang="pt-PT"/>
        </a:p>
      </dgm:t>
    </dgm:pt>
    <dgm:pt modelId="{AF917F07-7C0C-4A2F-8ADF-C24853C89BD0}" type="sibTrans" cxnId="{7208FD37-BBC9-447E-B060-01E467C0EEF8}">
      <dgm:prSet/>
      <dgm:spPr/>
      <dgm:t>
        <a:bodyPr/>
        <a:lstStyle/>
        <a:p>
          <a:endParaRPr lang="pt-PT"/>
        </a:p>
      </dgm:t>
    </dgm:pt>
    <dgm:pt modelId="{690E9538-765A-4389-937C-E4B5A4275AC1}">
      <dgm:prSet phldrT="[Texto]" custT="1"/>
      <dgm:spPr/>
      <dgm:t>
        <a:bodyPr/>
        <a:lstStyle/>
        <a:p>
          <a:endParaRPr lang="pt-PT" sz="500"/>
        </a:p>
      </dgm:t>
    </dgm:pt>
    <dgm:pt modelId="{0BB55861-E1F8-4BEA-A101-DE48F6AA8152}" type="parTrans" cxnId="{22C1357D-552C-4526-8638-40AD2306F303}">
      <dgm:prSet/>
      <dgm:spPr/>
      <dgm:t>
        <a:bodyPr/>
        <a:lstStyle/>
        <a:p>
          <a:endParaRPr lang="pt-PT"/>
        </a:p>
      </dgm:t>
    </dgm:pt>
    <dgm:pt modelId="{46211AF6-553F-4A8B-A28C-B2D8BC69CDE3}" type="sibTrans" cxnId="{22C1357D-552C-4526-8638-40AD2306F303}">
      <dgm:prSet/>
      <dgm:spPr/>
      <dgm:t>
        <a:bodyPr/>
        <a:lstStyle/>
        <a:p>
          <a:endParaRPr lang="pt-PT"/>
        </a:p>
      </dgm:t>
    </dgm:pt>
    <dgm:pt modelId="{4D75E729-2B3E-4F2F-B8F8-AA4030CD88F4}">
      <dgm:prSet phldrT="[Texto]" custT="1"/>
      <dgm:spPr/>
      <dgm:t>
        <a:bodyPr/>
        <a:lstStyle/>
        <a:p>
          <a:endParaRPr lang="pt-PT" sz="500"/>
        </a:p>
      </dgm:t>
    </dgm:pt>
    <dgm:pt modelId="{08357619-39CA-451F-AD14-168160E78BB4}" type="parTrans" cxnId="{CC9CE211-5D87-43F8-AA91-35C440CCF8E5}">
      <dgm:prSet/>
      <dgm:spPr/>
      <dgm:t>
        <a:bodyPr/>
        <a:lstStyle/>
        <a:p>
          <a:endParaRPr lang="pt-PT"/>
        </a:p>
      </dgm:t>
    </dgm:pt>
    <dgm:pt modelId="{FE363A58-AA8E-45D9-B404-CE908FA42287}" type="sibTrans" cxnId="{CC9CE211-5D87-43F8-AA91-35C440CCF8E5}">
      <dgm:prSet/>
      <dgm:spPr/>
      <dgm:t>
        <a:bodyPr/>
        <a:lstStyle/>
        <a:p>
          <a:endParaRPr lang="pt-PT"/>
        </a:p>
      </dgm:t>
    </dgm:pt>
    <dgm:pt modelId="{24C69338-B476-473C-9776-D8D9D2DF4008}">
      <dgm:prSet phldrT="[Texto]" custT="1"/>
      <dgm:spPr/>
      <dgm:t>
        <a:bodyPr/>
        <a:lstStyle/>
        <a:p>
          <a:endParaRPr lang="pt-PT" sz="500"/>
        </a:p>
      </dgm:t>
    </dgm:pt>
    <dgm:pt modelId="{1FE697B1-CB04-49D8-B377-5D372831A7F8}" type="parTrans" cxnId="{5AC3CECE-BA5B-469B-BF10-8023D30A82F3}">
      <dgm:prSet/>
      <dgm:spPr/>
      <dgm:t>
        <a:bodyPr/>
        <a:lstStyle/>
        <a:p>
          <a:endParaRPr lang="pt-PT"/>
        </a:p>
      </dgm:t>
    </dgm:pt>
    <dgm:pt modelId="{CE44BB45-2659-4E4F-87B3-5185EFD812C5}" type="sibTrans" cxnId="{5AC3CECE-BA5B-469B-BF10-8023D30A82F3}">
      <dgm:prSet/>
      <dgm:spPr/>
      <dgm:t>
        <a:bodyPr/>
        <a:lstStyle/>
        <a:p>
          <a:endParaRPr lang="pt-PT"/>
        </a:p>
      </dgm:t>
    </dgm:pt>
    <dgm:pt modelId="{9E71C2AF-43FD-47D2-AEDB-4F0E8A0C45C2}">
      <dgm:prSet phldrT="[Texto]" custT="1"/>
      <dgm:spPr/>
      <dgm:t>
        <a:bodyPr/>
        <a:lstStyle/>
        <a:p>
          <a:endParaRPr lang="pt-PT" sz="500"/>
        </a:p>
      </dgm:t>
    </dgm:pt>
    <dgm:pt modelId="{E25D15EF-2F47-488B-97AE-A9C088816FEA}" type="parTrans" cxnId="{00AC25AF-B54D-4533-BCC6-8A3B49820D88}">
      <dgm:prSet/>
      <dgm:spPr/>
      <dgm:t>
        <a:bodyPr/>
        <a:lstStyle/>
        <a:p>
          <a:endParaRPr lang="pt-PT"/>
        </a:p>
      </dgm:t>
    </dgm:pt>
    <dgm:pt modelId="{80BF013A-60B7-4CD7-9579-B83CA63633FB}" type="sibTrans" cxnId="{00AC25AF-B54D-4533-BCC6-8A3B49820D88}">
      <dgm:prSet/>
      <dgm:spPr/>
      <dgm:t>
        <a:bodyPr/>
        <a:lstStyle/>
        <a:p>
          <a:endParaRPr lang="pt-PT"/>
        </a:p>
      </dgm:t>
    </dgm:pt>
    <dgm:pt modelId="{C085A9F2-006D-4E13-8210-BB7304A766D3}">
      <dgm:prSet phldrT="[Texto]" custT="1"/>
      <dgm:spPr/>
      <dgm:t>
        <a:bodyPr/>
        <a:lstStyle/>
        <a:p>
          <a:endParaRPr lang="pt-PT" sz="500"/>
        </a:p>
      </dgm:t>
    </dgm:pt>
    <dgm:pt modelId="{B065738A-466C-437A-8B5E-80105864A41F}" type="parTrans" cxnId="{C3FD345B-AE16-4E95-BD76-37FFE22F87E7}">
      <dgm:prSet/>
      <dgm:spPr/>
      <dgm:t>
        <a:bodyPr/>
        <a:lstStyle/>
        <a:p>
          <a:endParaRPr lang="pt-PT"/>
        </a:p>
      </dgm:t>
    </dgm:pt>
    <dgm:pt modelId="{0BAACE88-D008-480B-8FF3-F4810252D9FE}" type="sibTrans" cxnId="{C3FD345B-AE16-4E95-BD76-37FFE22F87E7}">
      <dgm:prSet/>
      <dgm:spPr/>
      <dgm:t>
        <a:bodyPr/>
        <a:lstStyle/>
        <a:p>
          <a:endParaRPr lang="pt-PT"/>
        </a:p>
      </dgm:t>
    </dgm:pt>
    <dgm:pt modelId="{B0AF3D4D-E993-48C7-B4B7-CFBAAB8FDE16}">
      <dgm:prSet phldrT="[Texto]" custT="1"/>
      <dgm:spPr/>
      <dgm:t>
        <a:bodyPr/>
        <a:lstStyle/>
        <a:p>
          <a:endParaRPr lang="pt-PT" sz="500"/>
        </a:p>
      </dgm:t>
    </dgm:pt>
    <dgm:pt modelId="{BFB2C964-FCBD-47CA-A156-17553C92DA47}" type="parTrans" cxnId="{8A0C79C6-F44D-43CB-A9A5-D139597854D5}">
      <dgm:prSet/>
      <dgm:spPr/>
      <dgm:t>
        <a:bodyPr/>
        <a:lstStyle/>
        <a:p>
          <a:endParaRPr lang="pt-PT"/>
        </a:p>
      </dgm:t>
    </dgm:pt>
    <dgm:pt modelId="{1B2BA65B-86D9-4268-81D5-8EBC0832B151}" type="sibTrans" cxnId="{8A0C79C6-F44D-43CB-A9A5-D139597854D5}">
      <dgm:prSet/>
      <dgm:spPr/>
      <dgm:t>
        <a:bodyPr/>
        <a:lstStyle/>
        <a:p>
          <a:endParaRPr lang="pt-PT"/>
        </a:p>
      </dgm:t>
    </dgm:pt>
    <dgm:pt modelId="{A0038FA3-E579-43FF-B5CD-57A466B8E61A}">
      <dgm:prSet phldrT="[Texto]" custT="1"/>
      <dgm:spPr/>
      <dgm:t>
        <a:bodyPr/>
        <a:lstStyle/>
        <a:p>
          <a:endParaRPr lang="pt-PT" sz="500"/>
        </a:p>
      </dgm:t>
    </dgm:pt>
    <dgm:pt modelId="{31482D1D-C05F-4C7B-B010-B69E4FE35C20}" type="parTrans" cxnId="{9231864E-4C1A-4B36-A888-419287623A22}">
      <dgm:prSet/>
      <dgm:spPr/>
      <dgm:t>
        <a:bodyPr/>
        <a:lstStyle/>
        <a:p>
          <a:endParaRPr lang="pt-PT"/>
        </a:p>
      </dgm:t>
    </dgm:pt>
    <dgm:pt modelId="{D9DC521A-05D9-4D78-9A5D-B5CB3CC0BC9C}" type="sibTrans" cxnId="{9231864E-4C1A-4B36-A888-419287623A22}">
      <dgm:prSet/>
      <dgm:spPr/>
      <dgm:t>
        <a:bodyPr/>
        <a:lstStyle/>
        <a:p>
          <a:endParaRPr lang="pt-PT"/>
        </a:p>
      </dgm:t>
    </dgm:pt>
    <dgm:pt modelId="{096ECC51-48EA-4B9B-87EC-05617D63B207}">
      <dgm:prSet phldrT="[Texto]" custT="1"/>
      <dgm:spPr/>
      <dgm:t>
        <a:bodyPr/>
        <a:lstStyle/>
        <a:p>
          <a:endParaRPr lang="pt-PT" sz="500"/>
        </a:p>
      </dgm:t>
    </dgm:pt>
    <dgm:pt modelId="{33F519FA-FE69-4FF4-8645-F9BAE6F056E8}" type="parTrans" cxnId="{A4A08FFF-5E61-42A8-894D-EC26E2F995FE}">
      <dgm:prSet/>
      <dgm:spPr/>
      <dgm:t>
        <a:bodyPr/>
        <a:lstStyle/>
        <a:p>
          <a:endParaRPr lang="pt-PT"/>
        </a:p>
      </dgm:t>
    </dgm:pt>
    <dgm:pt modelId="{D1A80926-84C7-4962-8186-4F647C4DEDCF}" type="sibTrans" cxnId="{A4A08FFF-5E61-42A8-894D-EC26E2F995FE}">
      <dgm:prSet/>
      <dgm:spPr/>
      <dgm:t>
        <a:bodyPr/>
        <a:lstStyle/>
        <a:p>
          <a:endParaRPr lang="pt-PT"/>
        </a:p>
      </dgm:t>
    </dgm:pt>
    <dgm:pt modelId="{B26C080A-2350-4BBE-A87B-E1D310545280}" type="pres">
      <dgm:prSet presAssocID="{BD73CE18-6CF6-4C92-973F-04E7865BAA0D}" presName="Name0" presStyleCnt="0">
        <dgm:presLayoutVars>
          <dgm:dir/>
          <dgm:animLvl val="lvl"/>
          <dgm:resizeHandles val="exact"/>
        </dgm:presLayoutVars>
      </dgm:prSet>
      <dgm:spPr/>
      <dgm:t>
        <a:bodyPr/>
        <a:lstStyle/>
        <a:p>
          <a:endParaRPr lang="pt-PT"/>
        </a:p>
      </dgm:t>
    </dgm:pt>
    <dgm:pt modelId="{2DBE2B12-43D6-49E9-A6FE-4EB53086FECC}" type="pres">
      <dgm:prSet presAssocID="{F171BA1D-950F-45A0-BCD2-4464B664D6D5}" presName="composite" presStyleCnt="0"/>
      <dgm:spPr/>
    </dgm:pt>
    <dgm:pt modelId="{5D01EDCB-26D6-46DD-861A-D8D98C179A55}" type="pres">
      <dgm:prSet presAssocID="{F171BA1D-950F-45A0-BCD2-4464B664D6D5}" presName="parTx" presStyleLbl="alignNode1" presStyleIdx="0" presStyleCnt="2">
        <dgm:presLayoutVars>
          <dgm:chMax val="0"/>
          <dgm:chPref val="0"/>
          <dgm:bulletEnabled val="1"/>
        </dgm:presLayoutVars>
      </dgm:prSet>
      <dgm:spPr/>
      <dgm:t>
        <a:bodyPr/>
        <a:lstStyle/>
        <a:p>
          <a:endParaRPr lang="pt-PT"/>
        </a:p>
      </dgm:t>
    </dgm:pt>
    <dgm:pt modelId="{79AD2540-572F-4C55-97C9-F1F79651917B}" type="pres">
      <dgm:prSet presAssocID="{F171BA1D-950F-45A0-BCD2-4464B664D6D5}" presName="desTx" presStyleLbl="alignAccFollowNode1" presStyleIdx="0" presStyleCnt="2" custLinFactNeighborX="-1" custLinFactNeighborY="935">
        <dgm:presLayoutVars>
          <dgm:bulletEnabled val="1"/>
        </dgm:presLayoutVars>
      </dgm:prSet>
      <dgm:spPr/>
      <dgm:t>
        <a:bodyPr/>
        <a:lstStyle/>
        <a:p>
          <a:endParaRPr lang="pt-PT"/>
        </a:p>
      </dgm:t>
    </dgm:pt>
    <dgm:pt modelId="{9DF41794-99FF-455D-B214-2AB9064B84E5}" type="pres">
      <dgm:prSet presAssocID="{412F84D6-FF9A-4F95-A92A-E2C3DB879FBE}" presName="space" presStyleCnt="0"/>
      <dgm:spPr/>
    </dgm:pt>
    <dgm:pt modelId="{E203B202-DE06-4C25-BA02-B2DA4EA0568F}" type="pres">
      <dgm:prSet presAssocID="{7469CCF1-943D-4C34-B7F8-E6D1AC55C775}" presName="composite" presStyleCnt="0"/>
      <dgm:spPr/>
    </dgm:pt>
    <dgm:pt modelId="{DEAF566A-9EDE-46EF-8743-B3F17B23D5F9}" type="pres">
      <dgm:prSet presAssocID="{7469CCF1-943D-4C34-B7F8-E6D1AC55C775}" presName="parTx" presStyleLbl="alignNode1" presStyleIdx="1" presStyleCnt="2">
        <dgm:presLayoutVars>
          <dgm:chMax val="0"/>
          <dgm:chPref val="0"/>
          <dgm:bulletEnabled val="1"/>
        </dgm:presLayoutVars>
      </dgm:prSet>
      <dgm:spPr/>
      <dgm:t>
        <a:bodyPr/>
        <a:lstStyle/>
        <a:p>
          <a:endParaRPr lang="pt-PT"/>
        </a:p>
      </dgm:t>
    </dgm:pt>
    <dgm:pt modelId="{63FB1136-FB4C-47B1-BDD0-1A2BF12EF43A}" type="pres">
      <dgm:prSet presAssocID="{7469CCF1-943D-4C34-B7F8-E6D1AC55C775}" presName="desTx" presStyleLbl="alignAccFollowNode1" presStyleIdx="1" presStyleCnt="2">
        <dgm:presLayoutVars>
          <dgm:bulletEnabled val="1"/>
        </dgm:presLayoutVars>
      </dgm:prSet>
      <dgm:spPr/>
      <dgm:t>
        <a:bodyPr/>
        <a:lstStyle/>
        <a:p>
          <a:endParaRPr lang="pt-PT"/>
        </a:p>
      </dgm:t>
    </dgm:pt>
  </dgm:ptLst>
  <dgm:cxnLst>
    <dgm:cxn modelId="{4D214EBB-8EA0-4778-8DBC-78581FBA7CFC}" type="presOf" srcId="{9D45B0F1-236E-44E9-A828-5886777CC856}" destId="{63FB1136-FB4C-47B1-BDD0-1A2BF12EF43A}" srcOrd="0" destOrd="2" presId="urn:microsoft.com/office/officeart/2005/8/layout/hList1"/>
    <dgm:cxn modelId="{15533C1F-6762-4817-BC48-31C1BB3FF8F4}" type="presOf" srcId="{50CD3AAB-71AB-4D51-AA26-444646BDFB5D}" destId="{79AD2540-572F-4C55-97C9-F1F79651917B}" srcOrd="0" destOrd="0" presId="urn:microsoft.com/office/officeart/2005/8/layout/hList1"/>
    <dgm:cxn modelId="{96DDC5EA-3A06-44A3-A6DE-676F8AA791BA}" type="presOf" srcId="{24C69338-B476-473C-9776-D8D9D2DF4008}" destId="{79AD2540-572F-4C55-97C9-F1F79651917B}" srcOrd="0" destOrd="7" presId="urn:microsoft.com/office/officeart/2005/8/layout/hList1"/>
    <dgm:cxn modelId="{FCD24855-87C3-4A80-AA38-11B667CB2710}" type="presOf" srcId="{FC6F09B7-FF30-45A0-AB85-2375A72580CF}" destId="{79AD2540-572F-4C55-97C9-F1F79651917B}" srcOrd="0" destOrd="2" presId="urn:microsoft.com/office/officeart/2005/8/layout/hList1"/>
    <dgm:cxn modelId="{C3FD345B-AE16-4E95-BD76-37FFE22F87E7}" srcId="{F171BA1D-950F-45A0-BCD2-4464B664D6D5}" destId="{C085A9F2-006D-4E13-8210-BB7304A766D3}" srcOrd="9" destOrd="0" parTransId="{B065738A-466C-437A-8B5E-80105864A41F}" sibTransId="{0BAACE88-D008-480B-8FF3-F4810252D9FE}"/>
    <dgm:cxn modelId="{038CFB40-B63A-40CC-AD96-A39B7EBC2429}" srcId="{F171BA1D-950F-45A0-BCD2-4464B664D6D5}" destId="{86C7DD01-E50E-41D5-A129-4D29E746B534}" srcOrd="8" destOrd="0" parTransId="{9B293CA6-27FF-4E0E-8BAB-A4E1827A5975}" sibTransId="{DB5FD7C7-F007-4AC6-90BF-AD2E453A7FA6}"/>
    <dgm:cxn modelId="{D3501343-9065-42B6-B18B-3069B1EF7A6E}" srcId="{BD73CE18-6CF6-4C92-973F-04E7865BAA0D}" destId="{7469CCF1-943D-4C34-B7F8-E6D1AC55C775}" srcOrd="1" destOrd="0" parTransId="{F3703FF2-CAB2-404F-B4D5-525D845E80D5}" sibTransId="{B5ED5249-B4B7-4C41-87AC-CDB8AA80D17E}"/>
    <dgm:cxn modelId="{C445D097-B773-4BBF-985A-5841BB1362E0}" srcId="{F171BA1D-950F-45A0-BCD2-4464B664D6D5}" destId="{B83A396D-5157-4B3F-A7C5-38DB37740925}" srcOrd="6" destOrd="0" parTransId="{DC9214AD-F751-4A7C-9DB9-B8B101982DDA}" sibTransId="{EB1473DA-60EC-4280-BE81-FAEE8F434730}"/>
    <dgm:cxn modelId="{76FF48EA-908A-4DB1-8824-4A53639F93AE}" type="presOf" srcId="{690E9538-765A-4389-937C-E4B5A4275AC1}" destId="{79AD2540-572F-4C55-97C9-F1F79651917B}" srcOrd="0" destOrd="5" presId="urn:microsoft.com/office/officeart/2005/8/layout/hList1"/>
    <dgm:cxn modelId="{DC449CA4-2BE5-4351-9946-D6B9BC8A6D7F}" type="presOf" srcId="{B83A396D-5157-4B3F-A7C5-38DB37740925}" destId="{79AD2540-572F-4C55-97C9-F1F79651917B}" srcOrd="0" destOrd="6" presId="urn:microsoft.com/office/officeart/2005/8/layout/hList1"/>
    <dgm:cxn modelId="{A7CAAF13-E97D-40FB-BF37-40BF4A0051FF}" srcId="{7469CCF1-943D-4C34-B7F8-E6D1AC55C775}" destId="{28C9F046-2579-48F6-94A2-19D1C9D6FFDB}" srcOrd="4" destOrd="0" parTransId="{70473294-F836-4316-99BE-A5BDF1619C18}" sibTransId="{A1B6C536-70A4-4B81-A82C-9A19EFB14A17}"/>
    <dgm:cxn modelId="{85895614-1E49-46D8-A9F7-24201FA5D700}" srcId="{F171BA1D-950F-45A0-BCD2-4464B664D6D5}" destId="{FC6F09B7-FF30-45A0-AB85-2375A72580CF}" srcOrd="2" destOrd="0" parTransId="{92A9A1E2-75D6-4AF7-BCED-72C931CA17A4}" sibTransId="{BBD7676A-54A1-41D8-8A0A-5BB227C4DEC4}"/>
    <dgm:cxn modelId="{141BB187-76BC-4E12-BEFB-1D7D7DDDCDD5}" srcId="{7469CCF1-943D-4C34-B7F8-E6D1AC55C775}" destId="{6673E59F-EA04-484F-A5DD-ED7FCC953193}" srcOrd="10" destOrd="0" parTransId="{BC511AB9-B9D4-4DEE-9D04-EC56F1727DE9}" sibTransId="{A050CA88-C241-46C3-BA37-B0FAA884EF25}"/>
    <dgm:cxn modelId="{67300CD6-3464-4CAB-9B1B-F33C187B2B98}" type="presOf" srcId="{8CBC1712-8946-4247-BE0F-A683B726B300}" destId="{79AD2540-572F-4C55-97C9-F1F79651917B}" srcOrd="0" destOrd="10" presId="urn:microsoft.com/office/officeart/2005/8/layout/hList1"/>
    <dgm:cxn modelId="{341BDA92-79BF-4321-8BB2-9448F80ADBB7}" type="presOf" srcId="{86C7DD01-E50E-41D5-A129-4D29E746B534}" destId="{79AD2540-572F-4C55-97C9-F1F79651917B}" srcOrd="0" destOrd="8" presId="urn:microsoft.com/office/officeart/2005/8/layout/hList1"/>
    <dgm:cxn modelId="{4DEBB665-6A8B-4646-8F12-10AD5CD1E290}" type="presOf" srcId="{9E927EBB-C4F6-4F89-8722-C0D7230AAA3C}" destId="{79AD2540-572F-4C55-97C9-F1F79651917B}" srcOrd="0" destOrd="3" presId="urn:microsoft.com/office/officeart/2005/8/layout/hList1"/>
    <dgm:cxn modelId="{D6E45CCB-8F1C-4E78-AF33-2D097C28A3CB}" type="presOf" srcId="{38952EF8-F0CA-46E9-91C6-B789046C489A}" destId="{79AD2540-572F-4C55-97C9-F1F79651917B}" srcOrd="0" destOrd="4" presId="urn:microsoft.com/office/officeart/2005/8/layout/hList1"/>
    <dgm:cxn modelId="{FBB9AB86-2DD9-447A-B7AC-2D2C68AB06F6}" type="presOf" srcId="{7469CCF1-943D-4C34-B7F8-E6D1AC55C775}" destId="{DEAF566A-9EDE-46EF-8743-B3F17B23D5F9}" srcOrd="0" destOrd="0" presId="urn:microsoft.com/office/officeart/2005/8/layout/hList1"/>
    <dgm:cxn modelId="{212B2E29-F3E4-49E7-B18B-6D277FEC1D0A}" type="presOf" srcId="{F171BA1D-950F-45A0-BCD2-4464B664D6D5}" destId="{5D01EDCB-26D6-46DD-861A-D8D98C179A55}" srcOrd="0" destOrd="0" presId="urn:microsoft.com/office/officeart/2005/8/layout/hList1"/>
    <dgm:cxn modelId="{E6CEA6F0-2C9B-473E-AB9F-E300C89A5C5F}" type="presOf" srcId="{D24F05DE-C72E-4940-8D06-68C24B3C4258}" destId="{63FB1136-FB4C-47B1-BDD0-1A2BF12EF43A}" srcOrd="0" destOrd="3" presId="urn:microsoft.com/office/officeart/2005/8/layout/hList1"/>
    <dgm:cxn modelId="{BE91BDD3-6D6B-4C79-81A2-8C924B5CCC28}" srcId="{7469CCF1-943D-4C34-B7F8-E6D1AC55C775}" destId="{841B7C5B-9A7B-4E50-B7BF-99EFC682345C}" srcOrd="12" destOrd="0" parTransId="{89DC11A5-C572-4FB3-8180-6804C6100FFD}" sibTransId="{1A01CAD2-8E70-4C0D-95B0-F7967B0B62C1}"/>
    <dgm:cxn modelId="{BBC89A8A-043D-4FD6-9853-3BF812E44A30}" srcId="{F171BA1D-950F-45A0-BCD2-4464B664D6D5}" destId="{A07F18C8-6158-4D13-A31C-416A6BF8F646}" srcOrd="1" destOrd="0" parTransId="{2813D452-A200-4A60-9553-4B54E90985C1}" sibTransId="{3531D131-0DC7-4362-98D1-CCCBEF068B7F}"/>
    <dgm:cxn modelId="{42E0BA5C-4E3C-4FAE-99E8-30FD4663AEDE}" srcId="{7469CCF1-943D-4C34-B7F8-E6D1AC55C775}" destId="{9D45B0F1-236E-44E9-A828-5886777CC856}" srcOrd="2" destOrd="0" parTransId="{B20093E0-CCAD-4772-B6E9-23579B351179}" sibTransId="{3A2CEDFC-546C-4FFF-BB08-CE926305AC40}"/>
    <dgm:cxn modelId="{CF4C1B0D-EE8F-445B-B069-47B9307B5C8C}" srcId="{7469CCF1-943D-4C34-B7F8-E6D1AC55C775}" destId="{A982994F-2CE5-4D50-B64E-405E07E01C2C}" srcOrd="0" destOrd="0" parTransId="{AE0ED3E7-C869-497E-B982-8A3796857DFF}" sibTransId="{A70B90FC-8F65-439B-B8A3-84E69592B197}"/>
    <dgm:cxn modelId="{A74CCCE9-DAC2-4D28-BC00-E6FC8D0A9A93}" srcId="{7469CCF1-943D-4C34-B7F8-E6D1AC55C775}" destId="{1D3366F0-E546-4224-BE5C-EDCB716D1592}" srcOrd="1" destOrd="0" parTransId="{A30FE363-FC00-415E-B96C-60373F1A2159}" sibTransId="{DE04E35B-EE8D-48CA-A1F1-94BE83D1ED34}"/>
    <dgm:cxn modelId="{19EF9655-B191-4B70-9ED4-38B74A54F817}" type="presOf" srcId="{1D3366F0-E546-4224-BE5C-EDCB716D1592}" destId="{63FB1136-FB4C-47B1-BDD0-1A2BF12EF43A}" srcOrd="0" destOrd="1" presId="urn:microsoft.com/office/officeart/2005/8/layout/hList1"/>
    <dgm:cxn modelId="{FFB0C546-D4F2-4EC2-94FC-24280AF6AF07}" type="presOf" srcId="{BD73CE18-6CF6-4C92-973F-04E7865BAA0D}" destId="{B26C080A-2350-4BBE-A87B-E1D310545280}" srcOrd="0" destOrd="0" presId="urn:microsoft.com/office/officeart/2005/8/layout/hList1"/>
    <dgm:cxn modelId="{CC9CE211-5D87-43F8-AA91-35C440CCF8E5}" srcId="{7469CCF1-943D-4C34-B7F8-E6D1AC55C775}" destId="{4D75E729-2B3E-4F2F-B8F8-AA4030CD88F4}" srcOrd="5" destOrd="0" parTransId="{08357619-39CA-451F-AD14-168160E78BB4}" sibTransId="{FE363A58-AA8E-45D9-B404-CE908FA42287}"/>
    <dgm:cxn modelId="{7208FD37-BBC9-447E-B060-01E467C0EEF8}" srcId="{7469CCF1-943D-4C34-B7F8-E6D1AC55C775}" destId="{D24F05DE-C72E-4940-8D06-68C24B3C4258}" srcOrd="3" destOrd="0" parTransId="{C7D9E678-2EDE-43FE-9C0B-5768401C1B9D}" sibTransId="{AF917F07-7C0C-4A2F-8ADF-C24853C89BD0}"/>
    <dgm:cxn modelId="{9231864E-4C1A-4B36-A888-419287623A22}" srcId="{F171BA1D-950F-45A0-BCD2-4464B664D6D5}" destId="{A0038FA3-E579-43FF-B5CD-57A466B8E61A}" srcOrd="11" destOrd="0" parTransId="{31482D1D-C05F-4C7B-B010-B69E4FE35C20}" sibTransId="{D9DC521A-05D9-4D78-9A5D-B5CB3CC0BC9C}"/>
    <dgm:cxn modelId="{92363271-B7C6-44F9-9DA9-BABEC9EA5367}" srcId="{7469CCF1-943D-4C34-B7F8-E6D1AC55C775}" destId="{5C33A9CD-0A42-47C6-8F44-F10681D536FB}" srcOrd="6" destOrd="0" parTransId="{30F450E4-E2F4-4C68-A96F-922BA62E9C5B}" sibTransId="{34E81561-784C-4161-A249-3018A74F9254}"/>
    <dgm:cxn modelId="{AEE1446F-981E-4244-8A24-496E2F96BE44}" type="presOf" srcId="{A07F18C8-6158-4D13-A31C-416A6BF8F646}" destId="{79AD2540-572F-4C55-97C9-F1F79651917B}" srcOrd="0" destOrd="1" presId="urn:microsoft.com/office/officeart/2005/8/layout/hList1"/>
    <dgm:cxn modelId="{8A0C79C6-F44D-43CB-A9A5-D139597854D5}" srcId="{7469CCF1-943D-4C34-B7F8-E6D1AC55C775}" destId="{B0AF3D4D-E993-48C7-B4B7-CFBAAB8FDE16}" srcOrd="9" destOrd="0" parTransId="{BFB2C964-FCBD-47CA-A156-17553C92DA47}" sibTransId="{1B2BA65B-86D9-4268-81D5-8EBC0832B151}"/>
    <dgm:cxn modelId="{E8EA06CE-E7ED-43A2-8F16-FCC7079F46EC}" type="presOf" srcId="{0935719D-9D05-49B2-8690-1BCF25D653DD}" destId="{79AD2540-572F-4C55-97C9-F1F79651917B}" srcOrd="0" destOrd="12" presId="urn:microsoft.com/office/officeart/2005/8/layout/hList1"/>
    <dgm:cxn modelId="{00AC25AF-B54D-4533-BCC6-8A3B49820D88}" srcId="{7469CCF1-943D-4C34-B7F8-E6D1AC55C775}" destId="{9E71C2AF-43FD-47D2-AEDB-4F0E8A0C45C2}" srcOrd="7" destOrd="0" parTransId="{E25D15EF-2F47-488B-97AE-A9C088816FEA}" sibTransId="{80BF013A-60B7-4CD7-9579-B83CA63633FB}"/>
    <dgm:cxn modelId="{1D0DD368-8BA1-405C-9A68-60F7BBA92EA4}" type="presOf" srcId="{A982994F-2CE5-4D50-B64E-405E07E01C2C}" destId="{63FB1136-FB4C-47B1-BDD0-1A2BF12EF43A}" srcOrd="0" destOrd="0" presId="urn:microsoft.com/office/officeart/2005/8/layout/hList1"/>
    <dgm:cxn modelId="{59CA8E49-FDC1-42FF-B4D6-0ED72036A94A}" srcId="{F171BA1D-950F-45A0-BCD2-4464B664D6D5}" destId="{0935719D-9D05-49B2-8690-1BCF25D653DD}" srcOrd="12" destOrd="0" parTransId="{7E673484-7B08-41A2-8D11-658C99FD79AE}" sibTransId="{69805C7F-67AE-4F4B-938C-DDD2218390C6}"/>
    <dgm:cxn modelId="{25CF9393-4C2F-4D11-8671-B5102CDB60A5}" type="presOf" srcId="{096ECC51-48EA-4B9B-87EC-05617D63B207}" destId="{63FB1136-FB4C-47B1-BDD0-1A2BF12EF43A}" srcOrd="0" destOrd="11" presId="urn:microsoft.com/office/officeart/2005/8/layout/hList1"/>
    <dgm:cxn modelId="{85878519-E5C2-419D-829C-40E049EE6785}" type="presOf" srcId="{9E71C2AF-43FD-47D2-AEDB-4F0E8A0C45C2}" destId="{63FB1136-FB4C-47B1-BDD0-1A2BF12EF43A}" srcOrd="0" destOrd="7" presId="urn:microsoft.com/office/officeart/2005/8/layout/hList1"/>
    <dgm:cxn modelId="{E61EB0BC-8337-4D4E-8464-D2E18CD8DEAC}" srcId="{BD73CE18-6CF6-4C92-973F-04E7865BAA0D}" destId="{F171BA1D-950F-45A0-BCD2-4464B664D6D5}" srcOrd="0" destOrd="0" parTransId="{F17AAFF5-A5EC-4256-9CB7-A4D3697833F7}" sibTransId="{412F84D6-FF9A-4F95-A92A-E2C3DB879FBE}"/>
    <dgm:cxn modelId="{22C1357D-552C-4526-8638-40AD2306F303}" srcId="{F171BA1D-950F-45A0-BCD2-4464B664D6D5}" destId="{690E9538-765A-4389-937C-E4B5A4275AC1}" srcOrd="5" destOrd="0" parTransId="{0BB55861-E1F8-4BEA-A101-DE48F6AA8152}" sibTransId="{46211AF6-553F-4A8B-A28C-B2D8BC69CDE3}"/>
    <dgm:cxn modelId="{5AC3CECE-BA5B-469B-BF10-8023D30A82F3}" srcId="{F171BA1D-950F-45A0-BCD2-4464B664D6D5}" destId="{24C69338-B476-473C-9776-D8D9D2DF4008}" srcOrd="7" destOrd="0" parTransId="{1FE697B1-CB04-49D8-B377-5D372831A7F8}" sibTransId="{CE44BB45-2659-4E4F-87B3-5185EFD812C5}"/>
    <dgm:cxn modelId="{5005FDD7-868E-4744-BD77-724E456BB995}" type="presOf" srcId="{6673E59F-EA04-484F-A5DD-ED7FCC953193}" destId="{63FB1136-FB4C-47B1-BDD0-1A2BF12EF43A}" srcOrd="0" destOrd="10" presId="urn:microsoft.com/office/officeart/2005/8/layout/hList1"/>
    <dgm:cxn modelId="{580F4309-9B9C-4FD8-AD2D-188DE8B416C6}" type="presOf" srcId="{841B7C5B-9A7B-4E50-B7BF-99EFC682345C}" destId="{63FB1136-FB4C-47B1-BDD0-1A2BF12EF43A}" srcOrd="0" destOrd="12" presId="urn:microsoft.com/office/officeart/2005/8/layout/hList1"/>
    <dgm:cxn modelId="{CFCE2181-EE19-45B2-B77B-A40E292F7303}" srcId="{F171BA1D-950F-45A0-BCD2-4464B664D6D5}" destId="{50CD3AAB-71AB-4D51-AA26-444646BDFB5D}" srcOrd="0" destOrd="0" parTransId="{6B84ACCC-73A6-4DAC-A7CA-A5951E562242}" sibTransId="{3446DADB-CF37-4D75-9507-8F306BA8A9B9}"/>
    <dgm:cxn modelId="{B4A527F7-11B2-43E2-B59E-D5DBCBB798CA}" srcId="{F171BA1D-950F-45A0-BCD2-4464B664D6D5}" destId="{8CBC1712-8946-4247-BE0F-A683B726B300}" srcOrd="10" destOrd="0" parTransId="{3DE86539-BA8C-45F4-9ECB-59280337ADC7}" sibTransId="{3A86BD15-E8A3-4498-9EC1-FFF229E6CA0F}"/>
    <dgm:cxn modelId="{A4A08FFF-5E61-42A8-894D-EC26E2F995FE}" srcId="{7469CCF1-943D-4C34-B7F8-E6D1AC55C775}" destId="{096ECC51-48EA-4B9B-87EC-05617D63B207}" srcOrd="11" destOrd="0" parTransId="{33F519FA-FE69-4FF4-8645-F9BAE6F056E8}" sibTransId="{D1A80926-84C7-4962-8186-4F647C4DEDCF}"/>
    <dgm:cxn modelId="{7393BA3A-97B4-4977-9875-8D0182AAFF23}" srcId="{F171BA1D-950F-45A0-BCD2-4464B664D6D5}" destId="{38952EF8-F0CA-46E9-91C6-B789046C489A}" srcOrd="4" destOrd="0" parTransId="{ACD8BE7E-14F7-400E-BB2D-FBC230A37F27}" sibTransId="{87CF174C-D141-48D0-B162-52626FC883F8}"/>
    <dgm:cxn modelId="{79788E52-E231-4967-B89E-89CDFB22C154}" srcId="{F171BA1D-950F-45A0-BCD2-4464B664D6D5}" destId="{9E927EBB-C4F6-4F89-8722-C0D7230AAA3C}" srcOrd="3" destOrd="0" parTransId="{09A34EC7-483D-4E71-8EAF-3C20568BB9F9}" sibTransId="{BE60ED34-AB13-4061-819D-0E3D8796EBA6}"/>
    <dgm:cxn modelId="{056D2D28-D56B-4C36-B82C-C4D686C14078}" type="presOf" srcId="{4D75E729-2B3E-4F2F-B8F8-AA4030CD88F4}" destId="{63FB1136-FB4C-47B1-BDD0-1A2BF12EF43A}" srcOrd="0" destOrd="5" presId="urn:microsoft.com/office/officeart/2005/8/layout/hList1"/>
    <dgm:cxn modelId="{46ED49E4-DEB6-4EC8-8BA8-C2A188B06E63}" srcId="{7469CCF1-943D-4C34-B7F8-E6D1AC55C775}" destId="{031B67AA-CE7D-49E5-879F-09F0F33E0CB5}" srcOrd="8" destOrd="0" parTransId="{CD870240-F7FD-4ECF-A396-B235A3B614E6}" sibTransId="{67369634-6EAC-454E-A60D-456362A9DCAA}"/>
    <dgm:cxn modelId="{1F0B4F80-A3C4-4994-9B94-59DFC54FC86B}" type="presOf" srcId="{031B67AA-CE7D-49E5-879F-09F0F33E0CB5}" destId="{63FB1136-FB4C-47B1-BDD0-1A2BF12EF43A}" srcOrd="0" destOrd="8" presId="urn:microsoft.com/office/officeart/2005/8/layout/hList1"/>
    <dgm:cxn modelId="{2AEE650D-1B90-4C90-8835-11E9A1C04208}" type="presOf" srcId="{A0038FA3-E579-43FF-B5CD-57A466B8E61A}" destId="{79AD2540-572F-4C55-97C9-F1F79651917B}" srcOrd="0" destOrd="11" presId="urn:microsoft.com/office/officeart/2005/8/layout/hList1"/>
    <dgm:cxn modelId="{CB0DAD68-2370-4FE0-B98B-51D00C9B3FF0}" type="presOf" srcId="{C085A9F2-006D-4E13-8210-BB7304A766D3}" destId="{79AD2540-572F-4C55-97C9-F1F79651917B}" srcOrd="0" destOrd="9" presId="urn:microsoft.com/office/officeart/2005/8/layout/hList1"/>
    <dgm:cxn modelId="{DBBAE467-DDD7-41D3-97B9-73F6F3C2F360}" type="presOf" srcId="{5C33A9CD-0A42-47C6-8F44-F10681D536FB}" destId="{63FB1136-FB4C-47B1-BDD0-1A2BF12EF43A}" srcOrd="0" destOrd="6" presId="urn:microsoft.com/office/officeart/2005/8/layout/hList1"/>
    <dgm:cxn modelId="{1A06314B-231E-4953-BB1A-9D1911E6BFB2}" type="presOf" srcId="{28C9F046-2579-48F6-94A2-19D1C9D6FFDB}" destId="{63FB1136-FB4C-47B1-BDD0-1A2BF12EF43A}" srcOrd="0" destOrd="4" presId="urn:microsoft.com/office/officeart/2005/8/layout/hList1"/>
    <dgm:cxn modelId="{CD199551-80CE-446D-B607-27461025C821}" type="presOf" srcId="{B0AF3D4D-E993-48C7-B4B7-CFBAAB8FDE16}" destId="{63FB1136-FB4C-47B1-BDD0-1A2BF12EF43A}" srcOrd="0" destOrd="9" presId="urn:microsoft.com/office/officeart/2005/8/layout/hList1"/>
    <dgm:cxn modelId="{33539A66-E236-4B85-BA6B-8C97349DCEBD}" type="presParOf" srcId="{B26C080A-2350-4BBE-A87B-E1D310545280}" destId="{2DBE2B12-43D6-49E9-A6FE-4EB53086FECC}" srcOrd="0" destOrd="0" presId="urn:microsoft.com/office/officeart/2005/8/layout/hList1"/>
    <dgm:cxn modelId="{0D93E20B-D708-4882-8D2B-392A02CCF0CC}" type="presParOf" srcId="{2DBE2B12-43D6-49E9-A6FE-4EB53086FECC}" destId="{5D01EDCB-26D6-46DD-861A-D8D98C179A55}" srcOrd="0" destOrd="0" presId="urn:microsoft.com/office/officeart/2005/8/layout/hList1"/>
    <dgm:cxn modelId="{6F9FB09F-5DF3-434B-BFA3-DF1F92B2423E}" type="presParOf" srcId="{2DBE2B12-43D6-49E9-A6FE-4EB53086FECC}" destId="{79AD2540-572F-4C55-97C9-F1F79651917B}" srcOrd="1" destOrd="0" presId="urn:microsoft.com/office/officeart/2005/8/layout/hList1"/>
    <dgm:cxn modelId="{8E68AC5A-2776-4476-A233-B50D81A92F38}" type="presParOf" srcId="{B26C080A-2350-4BBE-A87B-E1D310545280}" destId="{9DF41794-99FF-455D-B214-2AB9064B84E5}" srcOrd="1" destOrd="0" presId="urn:microsoft.com/office/officeart/2005/8/layout/hList1"/>
    <dgm:cxn modelId="{37DB66ED-C790-4D80-8403-336BBA7675FD}" type="presParOf" srcId="{B26C080A-2350-4BBE-A87B-E1D310545280}" destId="{E203B202-DE06-4C25-BA02-B2DA4EA0568F}" srcOrd="2" destOrd="0" presId="urn:microsoft.com/office/officeart/2005/8/layout/hList1"/>
    <dgm:cxn modelId="{39210CBF-C214-4ECA-A866-3BD2F8E5B07E}" type="presParOf" srcId="{E203B202-DE06-4C25-BA02-B2DA4EA0568F}" destId="{DEAF566A-9EDE-46EF-8743-B3F17B23D5F9}" srcOrd="0" destOrd="0" presId="urn:microsoft.com/office/officeart/2005/8/layout/hList1"/>
    <dgm:cxn modelId="{697C422C-F217-45FD-92F3-CBF5E0F570D1}" type="presParOf" srcId="{E203B202-DE06-4C25-BA02-B2DA4EA0568F}" destId="{63FB1136-FB4C-47B1-BDD0-1A2BF12EF43A}" srcOrd="1" destOrd="0" presId="urn:microsoft.com/office/officeart/2005/8/layout/hList1"/>
  </dgm:cxnLst>
  <dgm:bg/>
  <dgm:whole/>
  <dgm:extLst>
    <a:ext uri="http://schemas.microsoft.com/office/drawing/2008/diagram">
      <dsp:dataModelExt xmlns:dsp="http://schemas.microsoft.com/office/drawing/2008/diagram" xmlns=""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5B8A55B-FA24-4E47-9E16-2AE51A0368CC}" type="doc">
      <dgm:prSet loTypeId="urn:microsoft.com/office/officeart/2005/8/layout/default" loCatId="list" qsTypeId="urn:microsoft.com/office/officeart/2005/8/quickstyle/3d1" qsCatId="3D" csTypeId="urn:microsoft.com/office/officeart/2005/8/colors/accent1_4" csCatId="accent1" phldr="1"/>
      <dgm:spPr/>
      <dgm:t>
        <a:bodyPr/>
        <a:lstStyle/>
        <a:p>
          <a:endParaRPr lang="pt-PT"/>
        </a:p>
      </dgm:t>
    </dgm:pt>
    <dgm:pt modelId="{1A3C5807-F2CD-431A-B544-8FEA751E0237}">
      <dgm:prSet phldrT="[Texto]"/>
      <dgm:spPr/>
      <dgm:t>
        <a:bodyPr/>
        <a:lstStyle/>
        <a:p>
          <a:r>
            <a:rPr lang="pt-PT"/>
            <a:t>Planificar e sensibilizar</a:t>
          </a:r>
        </a:p>
      </dgm:t>
    </dgm:pt>
    <dgm:pt modelId="{25BC6544-B897-485A-A83A-31DFC45D4D36}" type="parTrans" cxnId="{6438297B-6751-4AEA-B39B-6ECF7B5315B9}">
      <dgm:prSet/>
      <dgm:spPr/>
      <dgm:t>
        <a:bodyPr/>
        <a:lstStyle/>
        <a:p>
          <a:endParaRPr lang="pt-PT"/>
        </a:p>
      </dgm:t>
    </dgm:pt>
    <dgm:pt modelId="{507140EF-AF05-465A-9321-5362E5981579}" type="sibTrans" cxnId="{6438297B-6751-4AEA-B39B-6ECF7B5315B9}">
      <dgm:prSet/>
      <dgm:spPr/>
      <dgm:t>
        <a:bodyPr/>
        <a:lstStyle/>
        <a:p>
          <a:endParaRPr lang="pt-PT"/>
        </a:p>
      </dgm:t>
    </dgm:pt>
    <dgm:pt modelId="{2675552F-8CB7-4D58-8A8F-493A2A23EC03}">
      <dgm:prSet phldrT="[Texto]"/>
      <dgm:spPr/>
      <dgm:t>
        <a:bodyPr/>
        <a:lstStyle/>
        <a:p>
          <a:r>
            <a:rPr lang="pt-PT"/>
            <a:t>Analisar e avaliar a empresa</a:t>
          </a:r>
        </a:p>
      </dgm:t>
    </dgm:pt>
    <dgm:pt modelId="{D7DEC934-8F1D-4288-800D-EC4E9AFC269F}" type="parTrans" cxnId="{507F1942-24E9-48D6-821C-ABBD046CC198}">
      <dgm:prSet/>
      <dgm:spPr/>
      <dgm:t>
        <a:bodyPr/>
        <a:lstStyle/>
        <a:p>
          <a:endParaRPr lang="pt-PT"/>
        </a:p>
      </dgm:t>
    </dgm:pt>
    <dgm:pt modelId="{14C5285D-1E59-4CB2-A5AA-32E8A25ABA82}" type="sibTrans" cxnId="{507F1942-24E9-48D6-821C-ABBD046CC198}">
      <dgm:prSet/>
      <dgm:spPr/>
      <dgm:t>
        <a:bodyPr/>
        <a:lstStyle/>
        <a:p>
          <a:endParaRPr lang="pt-PT"/>
        </a:p>
      </dgm:t>
    </dgm:pt>
    <dgm:pt modelId="{FB469293-0DB4-498D-AB32-0CEACD87D505}">
      <dgm:prSet phldrT="[Texto]"/>
      <dgm:spPr/>
      <dgm:t>
        <a:bodyPr/>
        <a:lstStyle/>
        <a:p>
          <a:r>
            <a:rPr lang="pt-PT"/>
            <a:t>Definir as perspectivas e os objectivos e delinear o mapa estratégico</a:t>
          </a:r>
        </a:p>
      </dgm:t>
    </dgm:pt>
    <dgm:pt modelId="{4EF3780D-D164-4F7B-BA41-8407DE262C56}" type="parTrans" cxnId="{E3EED15D-68B3-43F6-95B1-C994A0CFFD6F}">
      <dgm:prSet/>
      <dgm:spPr/>
      <dgm:t>
        <a:bodyPr/>
        <a:lstStyle/>
        <a:p>
          <a:endParaRPr lang="pt-PT"/>
        </a:p>
      </dgm:t>
    </dgm:pt>
    <dgm:pt modelId="{1570EC38-0C68-40D8-B430-A7469799203F}" type="sibTrans" cxnId="{E3EED15D-68B3-43F6-95B1-C994A0CFFD6F}">
      <dgm:prSet/>
      <dgm:spPr/>
      <dgm:t>
        <a:bodyPr/>
        <a:lstStyle/>
        <a:p>
          <a:endParaRPr lang="pt-PT"/>
        </a:p>
      </dgm:t>
    </dgm:pt>
    <dgm:pt modelId="{A3657ED9-8A23-4934-BCAB-8DC113A55E20}">
      <dgm:prSet phldrT="[Texto]"/>
      <dgm:spPr/>
      <dgm:t>
        <a:bodyPr/>
        <a:lstStyle/>
        <a:p>
          <a:r>
            <a:rPr lang="pt-PT"/>
            <a:t>Definir as medidas de desempenho, as metas e as iniciativas</a:t>
          </a:r>
        </a:p>
      </dgm:t>
    </dgm:pt>
    <dgm:pt modelId="{1A5AAF9C-3DA9-41E4-B18D-3CA156613F18}" type="parTrans" cxnId="{83334171-B8FE-48DA-AE82-05F5BA57E968}">
      <dgm:prSet/>
      <dgm:spPr/>
      <dgm:t>
        <a:bodyPr/>
        <a:lstStyle/>
        <a:p>
          <a:endParaRPr lang="pt-PT"/>
        </a:p>
      </dgm:t>
    </dgm:pt>
    <dgm:pt modelId="{5F26EBC1-2096-4237-BAA2-9526DA33A467}" type="sibTrans" cxnId="{83334171-B8FE-48DA-AE82-05F5BA57E968}">
      <dgm:prSet/>
      <dgm:spPr/>
      <dgm:t>
        <a:bodyPr/>
        <a:lstStyle/>
        <a:p>
          <a:endParaRPr lang="pt-PT"/>
        </a:p>
      </dgm:t>
    </dgm:pt>
    <dgm:pt modelId="{3FDEACDC-8E7F-466D-9703-734CD1904DF5}">
      <dgm:prSet phldrT="[Texto]"/>
      <dgm:spPr/>
      <dgm:t>
        <a:bodyPr/>
        <a:lstStyle/>
        <a:p>
          <a:r>
            <a:rPr lang="pt-PT"/>
            <a:t>Elaborar o mapa estratégico</a:t>
          </a:r>
        </a:p>
      </dgm:t>
    </dgm:pt>
    <dgm:pt modelId="{CCEB1CE8-37B3-43D7-8F82-284A33563AE1}" type="parTrans" cxnId="{EFB133DF-106A-43C9-8D6F-1CCF5EA76B0B}">
      <dgm:prSet/>
      <dgm:spPr/>
      <dgm:t>
        <a:bodyPr/>
        <a:lstStyle/>
        <a:p>
          <a:endParaRPr lang="pt-PT"/>
        </a:p>
      </dgm:t>
    </dgm:pt>
    <dgm:pt modelId="{F33E0D9D-E7DD-46D2-A86C-ABF086F047FD}" type="sibTrans" cxnId="{EFB133DF-106A-43C9-8D6F-1CCF5EA76B0B}">
      <dgm:prSet/>
      <dgm:spPr/>
      <dgm:t>
        <a:bodyPr/>
        <a:lstStyle/>
        <a:p>
          <a:endParaRPr lang="pt-PT"/>
        </a:p>
      </dgm:t>
    </dgm:pt>
    <dgm:pt modelId="{EF9D155E-057D-443C-AC3C-896C7870E5ED}">
      <dgm:prSet phldrT="[Texto]"/>
      <dgm:spPr/>
      <dgm:t>
        <a:bodyPr/>
        <a:lstStyle/>
        <a:p>
          <a:r>
            <a:rPr lang="pt-PT"/>
            <a:t>Implementar e comunicar resultados</a:t>
          </a:r>
        </a:p>
      </dgm:t>
    </dgm:pt>
    <dgm:pt modelId="{036209CF-0F40-4D13-8897-E53CCD2F1A03}" type="parTrans" cxnId="{4EC6473C-3DF7-49BC-B635-E236E86E6FE6}">
      <dgm:prSet/>
      <dgm:spPr/>
      <dgm:t>
        <a:bodyPr/>
        <a:lstStyle/>
        <a:p>
          <a:endParaRPr lang="pt-PT"/>
        </a:p>
      </dgm:t>
    </dgm:pt>
    <dgm:pt modelId="{7410148C-4928-44EB-9D1A-954B0228557F}" type="sibTrans" cxnId="{4EC6473C-3DF7-49BC-B635-E236E86E6FE6}">
      <dgm:prSet/>
      <dgm:spPr/>
      <dgm:t>
        <a:bodyPr/>
        <a:lstStyle/>
        <a:p>
          <a:endParaRPr lang="pt-PT"/>
        </a:p>
      </dgm:t>
    </dgm:pt>
    <dgm:pt modelId="{DEA77D15-FFDB-45BC-A15B-54F393F1A4E5}">
      <dgm:prSet phldrT="[Texto]"/>
      <dgm:spPr/>
      <dgm:t>
        <a:bodyPr/>
        <a:lstStyle/>
        <a:p>
          <a:r>
            <a:rPr lang="pt-PT"/>
            <a:t>Definir ou rever a estratégia</a:t>
          </a:r>
        </a:p>
      </dgm:t>
    </dgm:pt>
    <dgm:pt modelId="{9B8CB4D3-A86D-4524-8AA2-06B0D2037BAB}" type="parTrans" cxnId="{3734D7CE-036E-4010-AB81-C1283D5F43CF}">
      <dgm:prSet/>
      <dgm:spPr/>
      <dgm:t>
        <a:bodyPr/>
        <a:lstStyle/>
        <a:p>
          <a:endParaRPr lang="pt-PT"/>
        </a:p>
      </dgm:t>
    </dgm:pt>
    <dgm:pt modelId="{D43889DB-2CCD-4522-ABC3-6D6F5E92D431}" type="sibTrans" cxnId="{3734D7CE-036E-4010-AB81-C1283D5F43CF}">
      <dgm:prSet/>
      <dgm:spPr/>
      <dgm:t>
        <a:bodyPr/>
        <a:lstStyle/>
        <a:p>
          <a:endParaRPr lang="pt-PT"/>
        </a:p>
      </dgm:t>
    </dgm:pt>
    <dgm:pt modelId="{E2D208F8-DB56-4598-AD50-CE767FD82A59}">
      <dgm:prSet phldrT="[Texto]"/>
      <dgm:spPr/>
      <dgm:t>
        <a:bodyPr/>
        <a:lstStyle/>
        <a:p>
          <a:r>
            <a:rPr lang="pt-PT"/>
            <a:t>Coordenar o Balanced Scorecard por toda a empresa</a:t>
          </a:r>
        </a:p>
      </dgm:t>
    </dgm:pt>
    <dgm:pt modelId="{4C54B721-090A-445F-9D6E-47EAEB09F2D1}" type="parTrans" cxnId="{9E615C0D-D320-487F-B2FB-A01206FB6987}">
      <dgm:prSet/>
      <dgm:spPr/>
      <dgm:t>
        <a:bodyPr/>
        <a:lstStyle/>
        <a:p>
          <a:endParaRPr lang="pt-PT"/>
        </a:p>
      </dgm:t>
    </dgm:pt>
    <dgm:pt modelId="{1E697E12-653C-419C-B672-A22B97E5B452}" type="sibTrans" cxnId="{9E615C0D-D320-487F-B2FB-A01206FB6987}">
      <dgm:prSet/>
      <dgm:spPr/>
      <dgm:t>
        <a:bodyPr/>
        <a:lstStyle/>
        <a:p>
          <a:endParaRPr lang="pt-PT"/>
        </a:p>
      </dgm:t>
    </dgm:pt>
    <dgm:pt modelId="{090197F5-0375-43BD-BFB6-DB14425F75E4}">
      <dgm:prSet phldrT="[Texto]"/>
      <dgm:spPr/>
      <dgm:t>
        <a:bodyPr/>
        <a:lstStyle/>
        <a:p>
          <a:r>
            <a:rPr lang="pt-PT"/>
            <a:t>Avaliar e melhorar</a:t>
          </a:r>
        </a:p>
      </dgm:t>
    </dgm:pt>
    <dgm:pt modelId="{DC019EC9-4D77-498F-BC60-BD8D5A3261A0}" type="parTrans" cxnId="{015C3ED6-317F-4A8B-8C4D-23E7FCBCA979}">
      <dgm:prSet/>
      <dgm:spPr/>
      <dgm:t>
        <a:bodyPr/>
        <a:lstStyle/>
        <a:p>
          <a:endParaRPr lang="pt-PT"/>
        </a:p>
      </dgm:t>
    </dgm:pt>
    <dgm:pt modelId="{BF8E0436-76E9-41AD-A370-B7AC21C01428}" type="sibTrans" cxnId="{015C3ED6-317F-4A8B-8C4D-23E7FCBCA979}">
      <dgm:prSet/>
      <dgm:spPr/>
      <dgm:t>
        <a:bodyPr/>
        <a:lstStyle/>
        <a:p>
          <a:endParaRPr lang="pt-PT"/>
        </a:p>
      </dgm:t>
    </dgm:pt>
    <dgm:pt modelId="{9C130ED1-65E6-46B2-B1A6-226F1591C030}" type="pres">
      <dgm:prSet presAssocID="{C5B8A55B-FA24-4E47-9E16-2AE51A0368CC}" presName="diagram" presStyleCnt="0">
        <dgm:presLayoutVars>
          <dgm:dir/>
          <dgm:resizeHandles val="exact"/>
        </dgm:presLayoutVars>
      </dgm:prSet>
      <dgm:spPr/>
      <dgm:t>
        <a:bodyPr/>
        <a:lstStyle/>
        <a:p>
          <a:endParaRPr lang="pt-PT"/>
        </a:p>
      </dgm:t>
    </dgm:pt>
    <dgm:pt modelId="{7D96CDC1-BE9E-4247-AAE4-9FECF7ECC392}" type="pres">
      <dgm:prSet presAssocID="{1A3C5807-F2CD-431A-B544-8FEA751E0237}" presName="node" presStyleLbl="node1" presStyleIdx="0" presStyleCnt="9">
        <dgm:presLayoutVars>
          <dgm:bulletEnabled val="1"/>
        </dgm:presLayoutVars>
      </dgm:prSet>
      <dgm:spPr/>
      <dgm:t>
        <a:bodyPr/>
        <a:lstStyle/>
        <a:p>
          <a:endParaRPr lang="pt-PT"/>
        </a:p>
      </dgm:t>
    </dgm:pt>
    <dgm:pt modelId="{4E7CE42E-1411-4DE5-A4BF-863CE052C114}" type="pres">
      <dgm:prSet presAssocID="{507140EF-AF05-465A-9321-5362E5981579}" presName="sibTrans" presStyleCnt="0"/>
      <dgm:spPr/>
    </dgm:pt>
    <dgm:pt modelId="{59511165-6ACD-4F77-8471-D39376FB6080}" type="pres">
      <dgm:prSet presAssocID="{2675552F-8CB7-4D58-8A8F-493A2A23EC03}" presName="node" presStyleLbl="node1" presStyleIdx="1" presStyleCnt="9">
        <dgm:presLayoutVars>
          <dgm:bulletEnabled val="1"/>
        </dgm:presLayoutVars>
      </dgm:prSet>
      <dgm:spPr/>
      <dgm:t>
        <a:bodyPr/>
        <a:lstStyle/>
        <a:p>
          <a:endParaRPr lang="pt-PT"/>
        </a:p>
      </dgm:t>
    </dgm:pt>
    <dgm:pt modelId="{B456A421-A406-4F31-A16B-D06223EF96C1}" type="pres">
      <dgm:prSet presAssocID="{14C5285D-1E59-4CB2-A5AA-32E8A25ABA82}" presName="sibTrans" presStyleCnt="0"/>
      <dgm:spPr/>
    </dgm:pt>
    <dgm:pt modelId="{012B7813-46B7-47A4-8703-F47F80C186B9}" type="pres">
      <dgm:prSet presAssocID="{DEA77D15-FFDB-45BC-A15B-54F393F1A4E5}" presName="node" presStyleLbl="node1" presStyleIdx="2" presStyleCnt="9">
        <dgm:presLayoutVars>
          <dgm:bulletEnabled val="1"/>
        </dgm:presLayoutVars>
      </dgm:prSet>
      <dgm:spPr/>
      <dgm:t>
        <a:bodyPr/>
        <a:lstStyle/>
        <a:p>
          <a:endParaRPr lang="pt-PT"/>
        </a:p>
      </dgm:t>
    </dgm:pt>
    <dgm:pt modelId="{EB9CD509-14FA-459D-8786-BD21C2EC3382}" type="pres">
      <dgm:prSet presAssocID="{D43889DB-2CCD-4522-ABC3-6D6F5E92D431}" presName="sibTrans" presStyleCnt="0"/>
      <dgm:spPr/>
    </dgm:pt>
    <dgm:pt modelId="{160A314D-4F9F-44E4-8E37-1481F29B2425}" type="pres">
      <dgm:prSet presAssocID="{FB469293-0DB4-498D-AB32-0CEACD87D505}" presName="node" presStyleLbl="node1" presStyleIdx="3" presStyleCnt="9">
        <dgm:presLayoutVars>
          <dgm:bulletEnabled val="1"/>
        </dgm:presLayoutVars>
      </dgm:prSet>
      <dgm:spPr/>
      <dgm:t>
        <a:bodyPr/>
        <a:lstStyle/>
        <a:p>
          <a:endParaRPr lang="pt-PT"/>
        </a:p>
      </dgm:t>
    </dgm:pt>
    <dgm:pt modelId="{395255F1-051D-4AC2-A2F0-87935576FE3C}" type="pres">
      <dgm:prSet presAssocID="{1570EC38-0C68-40D8-B430-A7469799203F}" presName="sibTrans" presStyleCnt="0"/>
      <dgm:spPr/>
    </dgm:pt>
    <dgm:pt modelId="{7C86C154-B6B9-44B6-9DEC-7AA65207A454}" type="pres">
      <dgm:prSet presAssocID="{A3657ED9-8A23-4934-BCAB-8DC113A55E20}" presName="node" presStyleLbl="node1" presStyleIdx="4" presStyleCnt="9">
        <dgm:presLayoutVars>
          <dgm:bulletEnabled val="1"/>
        </dgm:presLayoutVars>
      </dgm:prSet>
      <dgm:spPr/>
      <dgm:t>
        <a:bodyPr/>
        <a:lstStyle/>
        <a:p>
          <a:endParaRPr lang="pt-PT"/>
        </a:p>
      </dgm:t>
    </dgm:pt>
    <dgm:pt modelId="{6A2BA40E-A4B5-4772-AB89-AEDFE0FB73D0}" type="pres">
      <dgm:prSet presAssocID="{5F26EBC1-2096-4237-BAA2-9526DA33A467}" presName="sibTrans" presStyleCnt="0"/>
      <dgm:spPr/>
    </dgm:pt>
    <dgm:pt modelId="{69A6F067-DB30-42DE-B859-B8D814F8097E}" type="pres">
      <dgm:prSet presAssocID="{3FDEACDC-8E7F-466D-9703-734CD1904DF5}" presName="node" presStyleLbl="node1" presStyleIdx="5" presStyleCnt="9">
        <dgm:presLayoutVars>
          <dgm:bulletEnabled val="1"/>
        </dgm:presLayoutVars>
      </dgm:prSet>
      <dgm:spPr/>
      <dgm:t>
        <a:bodyPr/>
        <a:lstStyle/>
        <a:p>
          <a:endParaRPr lang="pt-PT"/>
        </a:p>
      </dgm:t>
    </dgm:pt>
    <dgm:pt modelId="{48341F24-1FCE-48C9-A30B-FF7C6B9B3DE3}" type="pres">
      <dgm:prSet presAssocID="{F33E0D9D-E7DD-46D2-A86C-ABF086F047FD}" presName="sibTrans" presStyleCnt="0"/>
      <dgm:spPr/>
    </dgm:pt>
    <dgm:pt modelId="{B0FB7EF6-060D-469E-954E-F8C7575DBEA2}" type="pres">
      <dgm:prSet presAssocID="{EF9D155E-057D-443C-AC3C-896C7870E5ED}" presName="node" presStyleLbl="node1" presStyleIdx="6" presStyleCnt="9">
        <dgm:presLayoutVars>
          <dgm:bulletEnabled val="1"/>
        </dgm:presLayoutVars>
      </dgm:prSet>
      <dgm:spPr/>
      <dgm:t>
        <a:bodyPr/>
        <a:lstStyle/>
        <a:p>
          <a:endParaRPr lang="pt-PT"/>
        </a:p>
      </dgm:t>
    </dgm:pt>
    <dgm:pt modelId="{17E5E837-AF6E-49E5-95F6-317673E0C9AC}" type="pres">
      <dgm:prSet presAssocID="{7410148C-4928-44EB-9D1A-954B0228557F}" presName="sibTrans" presStyleCnt="0"/>
      <dgm:spPr/>
    </dgm:pt>
    <dgm:pt modelId="{A1C437CB-BB22-4FD5-A376-00C531B49A31}" type="pres">
      <dgm:prSet presAssocID="{E2D208F8-DB56-4598-AD50-CE767FD82A59}" presName="node" presStyleLbl="node1" presStyleIdx="7" presStyleCnt="9">
        <dgm:presLayoutVars>
          <dgm:bulletEnabled val="1"/>
        </dgm:presLayoutVars>
      </dgm:prSet>
      <dgm:spPr/>
      <dgm:t>
        <a:bodyPr/>
        <a:lstStyle/>
        <a:p>
          <a:endParaRPr lang="pt-PT"/>
        </a:p>
      </dgm:t>
    </dgm:pt>
    <dgm:pt modelId="{67D836E2-1E32-4670-A812-F2D93ADE972E}" type="pres">
      <dgm:prSet presAssocID="{1E697E12-653C-419C-B672-A22B97E5B452}" presName="sibTrans" presStyleCnt="0"/>
      <dgm:spPr/>
    </dgm:pt>
    <dgm:pt modelId="{B0ADB3E7-AA2F-416A-BE12-4ED38E7D2C81}" type="pres">
      <dgm:prSet presAssocID="{090197F5-0375-43BD-BFB6-DB14425F75E4}" presName="node" presStyleLbl="node1" presStyleIdx="8" presStyleCnt="9">
        <dgm:presLayoutVars>
          <dgm:bulletEnabled val="1"/>
        </dgm:presLayoutVars>
      </dgm:prSet>
      <dgm:spPr/>
      <dgm:t>
        <a:bodyPr/>
        <a:lstStyle/>
        <a:p>
          <a:endParaRPr lang="pt-PT"/>
        </a:p>
      </dgm:t>
    </dgm:pt>
  </dgm:ptLst>
  <dgm:cxnLst>
    <dgm:cxn modelId="{9E615C0D-D320-487F-B2FB-A01206FB6987}" srcId="{C5B8A55B-FA24-4E47-9E16-2AE51A0368CC}" destId="{E2D208F8-DB56-4598-AD50-CE767FD82A59}" srcOrd="7" destOrd="0" parTransId="{4C54B721-090A-445F-9D6E-47EAEB09F2D1}" sibTransId="{1E697E12-653C-419C-B672-A22B97E5B452}"/>
    <dgm:cxn modelId="{9D93CAA4-D465-4699-BC10-A25B02C78FE2}" type="presOf" srcId="{A3657ED9-8A23-4934-BCAB-8DC113A55E20}" destId="{7C86C154-B6B9-44B6-9DEC-7AA65207A454}" srcOrd="0" destOrd="0" presId="urn:microsoft.com/office/officeart/2005/8/layout/default"/>
    <dgm:cxn modelId="{83334171-B8FE-48DA-AE82-05F5BA57E968}" srcId="{C5B8A55B-FA24-4E47-9E16-2AE51A0368CC}" destId="{A3657ED9-8A23-4934-BCAB-8DC113A55E20}" srcOrd="4" destOrd="0" parTransId="{1A5AAF9C-3DA9-41E4-B18D-3CA156613F18}" sibTransId="{5F26EBC1-2096-4237-BAA2-9526DA33A467}"/>
    <dgm:cxn modelId="{074CE7E9-0314-4858-BC1C-1F15D4E51285}" type="presOf" srcId="{090197F5-0375-43BD-BFB6-DB14425F75E4}" destId="{B0ADB3E7-AA2F-416A-BE12-4ED38E7D2C81}" srcOrd="0" destOrd="0" presId="urn:microsoft.com/office/officeart/2005/8/layout/default"/>
    <dgm:cxn modelId="{015C3ED6-317F-4A8B-8C4D-23E7FCBCA979}" srcId="{C5B8A55B-FA24-4E47-9E16-2AE51A0368CC}" destId="{090197F5-0375-43BD-BFB6-DB14425F75E4}" srcOrd="8" destOrd="0" parTransId="{DC019EC9-4D77-498F-BC60-BD8D5A3261A0}" sibTransId="{BF8E0436-76E9-41AD-A370-B7AC21C01428}"/>
    <dgm:cxn modelId="{DA4FBD5D-D67A-4A7B-ACC1-0B5CAD556F87}" type="presOf" srcId="{DEA77D15-FFDB-45BC-A15B-54F393F1A4E5}" destId="{012B7813-46B7-47A4-8703-F47F80C186B9}" srcOrd="0" destOrd="0" presId="urn:microsoft.com/office/officeart/2005/8/layout/default"/>
    <dgm:cxn modelId="{4EC6473C-3DF7-49BC-B635-E236E86E6FE6}" srcId="{C5B8A55B-FA24-4E47-9E16-2AE51A0368CC}" destId="{EF9D155E-057D-443C-AC3C-896C7870E5ED}" srcOrd="6" destOrd="0" parTransId="{036209CF-0F40-4D13-8897-E53CCD2F1A03}" sibTransId="{7410148C-4928-44EB-9D1A-954B0228557F}"/>
    <dgm:cxn modelId="{808C2C02-A5FA-4039-8F11-37E244047CCE}" type="presOf" srcId="{1A3C5807-F2CD-431A-B544-8FEA751E0237}" destId="{7D96CDC1-BE9E-4247-AAE4-9FECF7ECC392}" srcOrd="0" destOrd="0" presId="urn:microsoft.com/office/officeart/2005/8/layout/default"/>
    <dgm:cxn modelId="{A3651C64-8243-464E-BDC2-98059616D04E}" type="presOf" srcId="{3FDEACDC-8E7F-466D-9703-734CD1904DF5}" destId="{69A6F067-DB30-42DE-B859-B8D814F8097E}" srcOrd="0" destOrd="0" presId="urn:microsoft.com/office/officeart/2005/8/layout/default"/>
    <dgm:cxn modelId="{E3EED15D-68B3-43F6-95B1-C994A0CFFD6F}" srcId="{C5B8A55B-FA24-4E47-9E16-2AE51A0368CC}" destId="{FB469293-0DB4-498D-AB32-0CEACD87D505}" srcOrd="3" destOrd="0" parTransId="{4EF3780D-D164-4F7B-BA41-8407DE262C56}" sibTransId="{1570EC38-0C68-40D8-B430-A7469799203F}"/>
    <dgm:cxn modelId="{0C113779-DFB0-4969-BB3E-CF8C24B3E009}" type="presOf" srcId="{C5B8A55B-FA24-4E47-9E16-2AE51A0368CC}" destId="{9C130ED1-65E6-46B2-B1A6-226F1591C030}" srcOrd="0" destOrd="0" presId="urn:microsoft.com/office/officeart/2005/8/layout/default"/>
    <dgm:cxn modelId="{6438297B-6751-4AEA-B39B-6ECF7B5315B9}" srcId="{C5B8A55B-FA24-4E47-9E16-2AE51A0368CC}" destId="{1A3C5807-F2CD-431A-B544-8FEA751E0237}" srcOrd="0" destOrd="0" parTransId="{25BC6544-B897-485A-A83A-31DFC45D4D36}" sibTransId="{507140EF-AF05-465A-9321-5362E5981579}"/>
    <dgm:cxn modelId="{835D1D6A-FC09-4989-B3C7-9B95170336A5}" type="presOf" srcId="{EF9D155E-057D-443C-AC3C-896C7870E5ED}" destId="{B0FB7EF6-060D-469E-954E-F8C7575DBEA2}" srcOrd="0" destOrd="0" presId="urn:microsoft.com/office/officeart/2005/8/layout/default"/>
    <dgm:cxn modelId="{A5EB01EF-F8CB-440C-A9D1-A3CA18189A29}" type="presOf" srcId="{FB469293-0DB4-498D-AB32-0CEACD87D505}" destId="{160A314D-4F9F-44E4-8E37-1481F29B2425}" srcOrd="0" destOrd="0" presId="urn:microsoft.com/office/officeart/2005/8/layout/default"/>
    <dgm:cxn modelId="{C7A94B3E-65FA-4897-A082-A847529BB917}" type="presOf" srcId="{2675552F-8CB7-4D58-8A8F-493A2A23EC03}" destId="{59511165-6ACD-4F77-8471-D39376FB6080}" srcOrd="0" destOrd="0" presId="urn:microsoft.com/office/officeart/2005/8/layout/default"/>
    <dgm:cxn modelId="{82F659FF-A478-4C4E-A1EB-F60B72F99D17}" type="presOf" srcId="{E2D208F8-DB56-4598-AD50-CE767FD82A59}" destId="{A1C437CB-BB22-4FD5-A376-00C531B49A31}" srcOrd="0" destOrd="0" presId="urn:microsoft.com/office/officeart/2005/8/layout/default"/>
    <dgm:cxn modelId="{507F1942-24E9-48D6-821C-ABBD046CC198}" srcId="{C5B8A55B-FA24-4E47-9E16-2AE51A0368CC}" destId="{2675552F-8CB7-4D58-8A8F-493A2A23EC03}" srcOrd="1" destOrd="0" parTransId="{D7DEC934-8F1D-4288-800D-EC4E9AFC269F}" sibTransId="{14C5285D-1E59-4CB2-A5AA-32E8A25ABA82}"/>
    <dgm:cxn modelId="{3734D7CE-036E-4010-AB81-C1283D5F43CF}" srcId="{C5B8A55B-FA24-4E47-9E16-2AE51A0368CC}" destId="{DEA77D15-FFDB-45BC-A15B-54F393F1A4E5}" srcOrd="2" destOrd="0" parTransId="{9B8CB4D3-A86D-4524-8AA2-06B0D2037BAB}" sibTransId="{D43889DB-2CCD-4522-ABC3-6D6F5E92D431}"/>
    <dgm:cxn modelId="{EFB133DF-106A-43C9-8D6F-1CCF5EA76B0B}" srcId="{C5B8A55B-FA24-4E47-9E16-2AE51A0368CC}" destId="{3FDEACDC-8E7F-466D-9703-734CD1904DF5}" srcOrd="5" destOrd="0" parTransId="{CCEB1CE8-37B3-43D7-8F82-284A33563AE1}" sibTransId="{F33E0D9D-E7DD-46D2-A86C-ABF086F047FD}"/>
    <dgm:cxn modelId="{0B529812-3EA7-47AD-96FE-7B201720EB00}" type="presParOf" srcId="{9C130ED1-65E6-46B2-B1A6-226F1591C030}" destId="{7D96CDC1-BE9E-4247-AAE4-9FECF7ECC392}" srcOrd="0" destOrd="0" presId="urn:microsoft.com/office/officeart/2005/8/layout/default"/>
    <dgm:cxn modelId="{9A718107-AE8F-40B6-8EEC-18155AD9FDC9}" type="presParOf" srcId="{9C130ED1-65E6-46B2-B1A6-226F1591C030}" destId="{4E7CE42E-1411-4DE5-A4BF-863CE052C114}" srcOrd="1" destOrd="0" presId="urn:microsoft.com/office/officeart/2005/8/layout/default"/>
    <dgm:cxn modelId="{1B9FB320-77B4-451B-B872-1690F49EFFB3}" type="presParOf" srcId="{9C130ED1-65E6-46B2-B1A6-226F1591C030}" destId="{59511165-6ACD-4F77-8471-D39376FB6080}" srcOrd="2" destOrd="0" presId="urn:microsoft.com/office/officeart/2005/8/layout/default"/>
    <dgm:cxn modelId="{0493D54C-8459-4641-A03C-DDCF853C974B}" type="presParOf" srcId="{9C130ED1-65E6-46B2-B1A6-226F1591C030}" destId="{B456A421-A406-4F31-A16B-D06223EF96C1}" srcOrd="3" destOrd="0" presId="urn:microsoft.com/office/officeart/2005/8/layout/default"/>
    <dgm:cxn modelId="{8C1E1D71-E8F0-4D30-B7F6-A22169D54FF0}" type="presParOf" srcId="{9C130ED1-65E6-46B2-B1A6-226F1591C030}" destId="{012B7813-46B7-47A4-8703-F47F80C186B9}" srcOrd="4" destOrd="0" presId="urn:microsoft.com/office/officeart/2005/8/layout/default"/>
    <dgm:cxn modelId="{5CFC3CC7-A7D7-4377-8049-AF3A2DE27159}" type="presParOf" srcId="{9C130ED1-65E6-46B2-B1A6-226F1591C030}" destId="{EB9CD509-14FA-459D-8786-BD21C2EC3382}" srcOrd="5" destOrd="0" presId="urn:microsoft.com/office/officeart/2005/8/layout/default"/>
    <dgm:cxn modelId="{6496939C-47DC-4817-84B2-60CFA93BAF42}" type="presParOf" srcId="{9C130ED1-65E6-46B2-B1A6-226F1591C030}" destId="{160A314D-4F9F-44E4-8E37-1481F29B2425}" srcOrd="6" destOrd="0" presId="urn:microsoft.com/office/officeart/2005/8/layout/default"/>
    <dgm:cxn modelId="{8634BCD4-BB64-4A01-97CC-20023C0891CC}" type="presParOf" srcId="{9C130ED1-65E6-46B2-B1A6-226F1591C030}" destId="{395255F1-051D-4AC2-A2F0-87935576FE3C}" srcOrd="7" destOrd="0" presId="urn:microsoft.com/office/officeart/2005/8/layout/default"/>
    <dgm:cxn modelId="{2EB1219D-B077-4D73-A63B-AA327EF36038}" type="presParOf" srcId="{9C130ED1-65E6-46B2-B1A6-226F1591C030}" destId="{7C86C154-B6B9-44B6-9DEC-7AA65207A454}" srcOrd="8" destOrd="0" presId="urn:microsoft.com/office/officeart/2005/8/layout/default"/>
    <dgm:cxn modelId="{543B8F5F-2CBD-49C8-9AFB-BAF9D660E833}" type="presParOf" srcId="{9C130ED1-65E6-46B2-B1A6-226F1591C030}" destId="{6A2BA40E-A4B5-4772-AB89-AEDFE0FB73D0}" srcOrd="9" destOrd="0" presId="urn:microsoft.com/office/officeart/2005/8/layout/default"/>
    <dgm:cxn modelId="{E6ADDFFA-1886-4140-8AE1-9C63FC173C2C}" type="presParOf" srcId="{9C130ED1-65E6-46B2-B1A6-226F1591C030}" destId="{69A6F067-DB30-42DE-B859-B8D814F8097E}" srcOrd="10" destOrd="0" presId="urn:microsoft.com/office/officeart/2005/8/layout/default"/>
    <dgm:cxn modelId="{96F16C1E-65F4-408F-AD3B-A62E5FAB1D22}" type="presParOf" srcId="{9C130ED1-65E6-46B2-B1A6-226F1591C030}" destId="{48341F24-1FCE-48C9-A30B-FF7C6B9B3DE3}" srcOrd="11" destOrd="0" presId="urn:microsoft.com/office/officeart/2005/8/layout/default"/>
    <dgm:cxn modelId="{A8575604-697A-468F-AABD-A43EE8C251BE}" type="presParOf" srcId="{9C130ED1-65E6-46B2-B1A6-226F1591C030}" destId="{B0FB7EF6-060D-469E-954E-F8C7575DBEA2}" srcOrd="12" destOrd="0" presId="urn:microsoft.com/office/officeart/2005/8/layout/default"/>
    <dgm:cxn modelId="{7CA7CDC1-E267-440F-9333-4AB561C7CB05}" type="presParOf" srcId="{9C130ED1-65E6-46B2-B1A6-226F1591C030}" destId="{17E5E837-AF6E-49E5-95F6-317673E0C9AC}" srcOrd="13" destOrd="0" presId="urn:microsoft.com/office/officeart/2005/8/layout/default"/>
    <dgm:cxn modelId="{DB091E57-5EC3-4B7E-BA2E-5FBEB0B15065}" type="presParOf" srcId="{9C130ED1-65E6-46B2-B1A6-226F1591C030}" destId="{A1C437CB-BB22-4FD5-A376-00C531B49A31}" srcOrd="14" destOrd="0" presId="urn:microsoft.com/office/officeart/2005/8/layout/default"/>
    <dgm:cxn modelId="{D6BBB7BC-5529-4248-B7B2-81BD57075B5D}" type="presParOf" srcId="{9C130ED1-65E6-46B2-B1A6-226F1591C030}" destId="{67D836E2-1E32-4670-A812-F2D93ADE972E}" srcOrd="15" destOrd="0" presId="urn:microsoft.com/office/officeart/2005/8/layout/default"/>
    <dgm:cxn modelId="{A056D07B-8A43-40C8-AAD2-F19B1FFEE180}" type="presParOf" srcId="{9C130ED1-65E6-46B2-B1A6-226F1591C030}" destId="{B0ADB3E7-AA2F-416A-BE12-4ED38E7D2C81}" srcOrd="16" destOrd="0" presId="urn:microsoft.com/office/officeart/2005/8/layout/default"/>
  </dgm:cxnLst>
  <dgm:bg/>
  <dgm:whole/>
  <dgm:extLst>
    <a:ext uri="http://schemas.microsoft.com/office/drawing/2008/diagram">
      <dsp:dataModelExt xmlns:dsp="http://schemas.microsoft.com/office/drawing/2008/diagram" xmlns="" relId="rId3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98B4CE2-32B6-4380-9018-B6D789878028}">
      <dsp:nvSpPr>
        <dsp:cNvPr id="0" name=""/>
        <dsp:cNvSpPr/>
      </dsp:nvSpPr>
      <dsp:spPr>
        <a:xfrm>
          <a:off x="1829869" y="1332"/>
          <a:ext cx="1178960" cy="58948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Financeira</a:t>
          </a:r>
        </a:p>
      </dsp:txBody>
      <dsp:txXfrm>
        <a:off x="1829869" y="1332"/>
        <a:ext cx="1178960" cy="589480"/>
      </dsp:txXfrm>
    </dsp:sp>
    <dsp:sp modelId="{33888DCE-E850-49FB-830E-01879FD674CB}">
      <dsp:nvSpPr>
        <dsp:cNvPr id="0" name=""/>
        <dsp:cNvSpPr/>
      </dsp:nvSpPr>
      <dsp:spPr>
        <a:xfrm rot="2700000">
          <a:off x="2678410" y="759252"/>
          <a:ext cx="614557" cy="206318"/>
        </a:xfrm>
        <a:prstGeom prst="lef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pt-PT" sz="800" kern="1200"/>
        </a:p>
      </dsp:txBody>
      <dsp:txXfrm rot="2700000">
        <a:off x="2678410" y="759252"/>
        <a:ext cx="614557" cy="206318"/>
      </dsp:txXfrm>
    </dsp:sp>
    <dsp:sp modelId="{A8863A49-0FEC-4210-9404-7C1BDA2AA2D3}">
      <dsp:nvSpPr>
        <dsp:cNvPr id="0" name=""/>
        <dsp:cNvSpPr/>
      </dsp:nvSpPr>
      <dsp:spPr>
        <a:xfrm>
          <a:off x="2962546" y="1134009"/>
          <a:ext cx="1178960" cy="58948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Interna</a:t>
          </a:r>
        </a:p>
      </dsp:txBody>
      <dsp:txXfrm>
        <a:off x="2962546" y="1134009"/>
        <a:ext cx="1178960" cy="589480"/>
      </dsp:txXfrm>
    </dsp:sp>
    <dsp:sp modelId="{E748632F-A2C6-408D-9597-3CB984CC1671}">
      <dsp:nvSpPr>
        <dsp:cNvPr id="0" name=""/>
        <dsp:cNvSpPr/>
      </dsp:nvSpPr>
      <dsp:spPr>
        <a:xfrm rot="8100000">
          <a:off x="2678410" y="1891929"/>
          <a:ext cx="614557" cy="206318"/>
        </a:xfrm>
        <a:prstGeom prst="lef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pt-PT" sz="800" kern="1200"/>
        </a:p>
      </dsp:txBody>
      <dsp:txXfrm rot="8100000">
        <a:off x="2678410" y="1891929"/>
        <a:ext cx="614557" cy="206318"/>
      </dsp:txXfrm>
    </dsp:sp>
    <dsp:sp modelId="{8A5D9AFE-BC6A-4999-ABA4-BE40BA159BB2}">
      <dsp:nvSpPr>
        <dsp:cNvPr id="0" name=""/>
        <dsp:cNvSpPr/>
      </dsp:nvSpPr>
      <dsp:spPr>
        <a:xfrm>
          <a:off x="1829869" y="2266687"/>
          <a:ext cx="1178960" cy="58948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Inovação e Aprendizagem</a:t>
          </a:r>
        </a:p>
      </dsp:txBody>
      <dsp:txXfrm>
        <a:off x="1829869" y="2266687"/>
        <a:ext cx="1178960" cy="589480"/>
      </dsp:txXfrm>
    </dsp:sp>
    <dsp:sp modelId="{490BAA35-34EA-40DC-BDE8-07188F241415}">
      <dsp:nvSpPr>
        <dsp:cNvPr id="0" name=""/>
        <dsp:cNvSpPr/>
      </dsp:nvSpPr>
      <dsp:spPr>
        <a:xfrm rot="13500000">
          <a:off x="1545732" y="1891929"/>
          <a:ext cx="614557" cy="206318"/>
        </a:xfrm>
        <a:prstGeom prst="lef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pt-PT" sz="800" kern="1200"/>
        </a:p>
      </dsp:txBody>
      <dsp:txXfrm rot="13500000">
        <a:off x="1545732" y="1891929"/>
        <a:ext cx="614557" cy="206318"/>
      </dsp:txXfrm>
    </dsp:sp>
    <dsp:sp modelId="{6A36A93E-38A0-49AF-8A58-68D8E1F9628B}">
      <dsp:nvSpPr>
        <dsp:cNvPr id="0" name=""/>
        <dsp:cNvSpPr/>
      </dsp:nvSpPr>
      <dsp:spPr>
        <a:xfrm>
          <a:off x="697192" y="1134009"/>
          <a:ext cx="1178960" cy="58948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Cliente</a:t>
          </a:r>
        </a:p>
      </dsp:txBody>
      <dsp:txXfrm>
        <a:off x="697192" y="1134009"/>
        <a:ext cx="1178960" cy="589480"/>
      </dsp:txXfrm>
    </dsp:sp>
    <dsp:sp modelId="{66F0E65D-A877-41CF-A712-A04409F29268}">
      <dsp:nvSpPr>
        <dsp:cNvPr id="0" name=""/>
        <dsp:cNvSpPr/>
      </dsp:nvSpPr>
      <dsp:spPr>
        <a:xfrm rot="18900000">
          <a:off x="1545732" y="759252"/>
          <a:ext cx="614557" cy="206318"/>
        </a:xfrm>
        <a:prstGeom prst="lef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pt-PT" sz="800" kern="1200"/>
        </a:p>
      </dsp:txBody>
      <dsp:txXfrm rot="18900000">
        <a:off x="1545732" y="759252"/>
        <a:ext cx="614557" cy="206318"/>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B5D579F-19BF-4F9E-8E6C-1F2419AB536E}">
      <dsp:nvSpPr>
        <dsp:cNvPr id="0" name=""/>
        <dsp:cNvSpPr/>
      </dsp:nvSpPr>
      <dsp:spPr>
        <a:xfrm>
          <a:off x="0" y="2433"/>
          <a:ext cx="5393513" cy="65262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just" defTabSz="889000">
            <a:lnSpc>
              <a:spcPct val="90000"/>
            </a:lnSpc>
            <a:spcBef>
              <a:spcPct val="0"/>
            </a:spcBef>
            <a:spcAft>
              <a:spcPct val="35000"/>
            </a:spcAft>
          </a:pPr>
          <a:r>
            <a:rPr lang="pt-PT" sz="2000" b="1" kern="1200"/>
            <a:t>Aspectos Similares</a:t>
          </a:r>
        </a:p>
      </dsp:txBody>
      <dsp:txXfrm>
        <a:off x="0" y="2433"/>
        <a:ext cx="5393513" cy="652623"/>
      </dsp:txXfrm>
    </dsp:sp>
    <dsp:sp modelId="{3E3901F2-8FF6-44A5-8EAB-B6CA217D4393}">
      <dsp:nvSpPr>
        <dsp:cNvPr id="0" name=""/>
        <dsp:cNvSpPr/>
      </dsp:nvSpPr>
      <dsp:spPr>
        <a:xfrm>
          <a:off x="0" y="656142"/>
          <a:ext cx="5393513" cy="4050696"/>
        </a:xfrm>
        <a:prstGeom prst="rect">
          <a:avLst/>
        </a:prstGeom>
        <a:solidFill>
          <a:srgbClr val="D0D8E8">
            <a:alpha val="90000"/>
          </a:srgbClr>
        </a:solidFill>
        <a:ln cap="rnd">
          <a:noFill/>
          <a:round/>
        </a:ln>
        <a:effectLst/>
      </dsp:spPr>
      <dsp:style>
        <a:lnRef idx="0">
          <a:scrgbClr r="0" g="0" b="0"/>
        </a:lnRef>
        <a:fillRef idx="0">
          <a:scrgbClr r="0" g="0" b="0"/>
        </a:fillRef>
        <a:effectRef idx="0">
          <a:scrgbClr r="0" g="0" b="0"/>
        </a:effectRef>
        <a:fontRef idx="minor"/>
      </dsp:style>
      <dsp:txBody>
        <a:bodyPr spcFirstLastPara="0" vert="horz" wrap="square" lIns="171244" tIns="15240" rIns="85344" bIns="15240" numCol="1" spcCol="1270" anchor="t" anchorCtr="0">
          <a:noAutofit/>
        </a:bodyPr>
        <a:lstStyle/>
        <a:p>
          <a:pPr marL="114300" lvl="1" indent="-114300" algn="just" defTabSz="533400">
            <a:lnSpc>
              <a:spcPct val="90000"/>
            </a:lnSpc>
            <a:spcBef>
              <a:spcPct val="0"/>
            </a:spcBef>
            <a:spcAft>
              <a:spcPct val="20000"/>
            </a:spcAft>
            <a:buChar char="••"/>
          </a:pPr>
          <a:endParaRPr lang="pt-PT" sz="1200" kern="1200">
            <a:latin typeface="Times New Roman" pitchFamily="18" charset="0"/>
            <a:cs typeface="Times New Roman" pitchFamily="18" charset="0"/>
          </a:endParaRPr>
        </a:p>
        <a:p>
          <a:pPr marL="114300" lvl="1" indent="-114300" algn="just" defTabSz="533400">
            <a:lnSpc>
              <a:spcPct val="90000"/>
            </a:lnSpc>
            <a:spcBef>
              <a:spcPct val="0"/>
            </a:spcBef>
            <a:spcAft>
              <a:spcPct val="20000"/>
            </a:spcAft>
            <a:buChar char="••"/>
          </a:pPr>
          <a:r>
            <a:rPr lang="pt-PT" sz="1200" kern="1200">
              <a:latin typeface="Times New Roman" pitchFamily="18" charset="0"/>
              <a:cs typeface="Times New Roman" pitchFamily="18" charset="0"/>
            </a:rPr>
            <a:t>Ambos traduzem visões e estratégias em objetivos e medidas, podendo ser classificados como instrumentos de gestão estratégica;</a:t>
          </a:r>
        </a:p>
        <a:p>
          <a:pPr marL="57150" lvl="1" indent="-57150" algn="just" defTabSz="222250">
            <a:lnSpc>
              <a:spcPct val="90000"/>
            </a:lnSpc>
            <a:spcBef>
              <a:spcPct val="0"/>
            </a:spcBef>
            <a:spcAft>
              <a:spcPct val="20000"/>
            </a:spcAft>
            <a:buChar char="••"/>
          </a:pPr>
          <a:endParaRPr lang="pt-PT" sz="500" kern="1200">
            <a:latin typeface="Times New Roman" pitchFamily="18" charset="0"/>
            <a:cs typeface="Times New Roman" pitchFamily="18" charset="0"/>
          </a:endParaRPr>
        </a:p>
        <a:p>
          <a:pPr marL="114300" lvl="1" indent="-114300" algn="just" defTabSz="533400">
            <a:lnSpc>
              <a:spcPct val="90000"/>
            </a:lnSpc>
            <a:spcBef>
              <a:spcPct val="0"/>
            </a:spcBef>
            <a:spcAft>
              <a:spcPct val="20000"/>
            </a:spcAft>
            <a:buChar char="••"/>
          </a:pPr>
          <a:r>
            <a:rPr lang="pt-PT" sz="1200" kern="1200">
              <a:latin typeface="Times New Roman" pitchFamily="18" charset="0"/>
              <a:cs typeface="Times New Roman" pitchFamily="18" charset="0"/>
            </a:rPr>
            <a:t>São instrumentos de medição da perfomance;</a:t>
          </a:r>
        </a:p>
        <a:p>
          <a:pPr marL="57150" lvl="1" indent="-57150" algn="just" defTabSz="222250">
            <a:lnSpc>
              <a:spcPct val="90000"/>
            </a:lnSpc>
            <a:spcBef>
              <a:spcPct val="0"/>
            </a:spcBef>
            <a:spcAft>
              <a:spcPct val="20000"/>
            </a:spcAft>
            <a:buChar char="••"/>
          </a:pPr>
          <a:endParaRPr lang="pt-PT" sz="500" kern="1200">
            <a:latin typeface="Times New Roman" pitchFamily="18" charset="0"/>
            <a:cs typeface="Times New Roman" pitchFamily="18" charset="0"/>
          </a:endParaRPr>
        </a:p>
        <a:p>
          <a:pPr marL="114300" lvl="1" indent="-114300" algn="just" defTabSz="533400">
            <a:lnSpc>
              <a:spcPct val="90000"/>
            </a:lnSpc>
            <a:spcBef>
              <a:spcPct val="0"/>
            </a:spcBef>
            <a:spcAft>
              <a:spcPct val="20000"/>
            </a:spcAft>
            <a:buChar char="••"/>
          </a:pPr>
          <a:r>
            <a:rPr lang="pt-PT" sz="1200" kern="1200">
              <a:latin typeface="Times New Roman" pitchFamily="18" charset="0"/>
              <a:cs typeface="Times New Roman" pitchFamily="18" charset="0"/>
            </a:rPr>
            <a:t>Contêm indicadores financeiros e não financeiros que permitem avaliar melhor, em conjunto, o impacto das decisões operacionais;</a:t>
          </a:r>
        </a:p>
        <a:p>
          <a:pPr marL="57150" lvl="1" indent="-57150" algn="just" defTabSz="222250">
            <a:lnSpc>
              <a:spcPct val="90000"/>
            </a:lnSpc>
            <a:spcBef>
              <a:spcPct val="0"/>
            </a:spcBef>
            <a:spcAft>
              <a:spcPct val="20000"/>
            </a:spcAft>
            <a:buChar char="••"/>
          </a:pPr>
          <a:endParaRPr lang="pt-PT" sz="500" kern="1200">
            <a:latin typeface="Times New Roman" pitchFamily="18" charset="0"/>
            <a:cs typeface="Times New Roman" pitchFamily="18" charset="0"/>
          </a:endParaRPr>
        </a:p>
        <a:p>
          <a:pPr marL="114300" lvl="1" indent="-114300" algn="just" defTabSz="533400">
            <a:lnSpc>
              <a:spcPct val="90000"/>
            </a:lnSpc>
            <a:spcBef>
              <a:spcPct val="0"/>
            </a:spcBef>
            <a:spcAft>
              <a:spcPct val="20000"/>
            </a:spcAft>
            <a:buChar char="••"/>
          </a:pPr>
          <a:r>
            <a:rPr lang="pt-PT" sz="1200" kern="1200">
              <a:latin typeface="Times New Roman" pitchFamily="18" charset="0"/>
              <a:cs typeface="Times New Roman" pitchFamily="18" charset="0"/>
            </a:rPr>
            <a:t>Vinculam as decisões de gestão de topo para as acções dos funcionários, e os processos de ambos os modelos de trabalho são hierarquicazados de cima para baixo;</a:t>
          </a:r>
        </a:p>
        <a:p>
          <a:pPr marL="57150" lvl="1" indent="-57150" algn="just" defTabSz="222250">
            <a:lnSpc>
              <a:spcPct val="90000"/>
            </a:lnSpc>
            <a:spcBef>
              <a:spcPct val="0"/>
            </a:spcBef>
            <a:spcAft>
              <a:spcPct val="20000"/>
            </a:spcAft>
            <a:buChar char="••"/>
          </a:pPr>
          <a:endParaRPr lang="pt-PT" sz="500" kern="1200">
            <a:latin typeface="Times New Roman" pitchFamily="18" charset="0"/>
            <a:cs typeface="Times New Roman" pitchFamily="18" charset="0"/>
          </a:endParaRPr>
        </a:p>
        <a:p>
          <a:pPr marL="114300" lvl="1" indent="-114300" algn="just" defTabSz="533400">
            <a:lnSpc>
              <a:spcPct val="90000"/>
            </a:lnSpc>
            <a:spcBef>
              <a:spcPct val="0"/>
            </a:spcBef>
            <a:spcAft>
              <a:spcPct val="20000"/>
            </a:spcAft>
            <a:buChar char="••"/>
          </a:pPr>
          <a:r>
            <a:rPr lang="pt-PT" sz="1200" kern="1200">
              <a:latin typeface="Times New Roman" pitchFamily="18" charset="0"/>
              <a:cs typeface="Times New Roman" pitchFamily="18" charset="0"/>
            </a:rPr>
            <a:t>Procuram produzir informações muito sintéticas, mas sendo sempre possivel a sua desagregação (drill down);</a:t>
          </a:r>
        </a:p>
        <a:p>
          <a:pPr marL="57150" lvl="1" indent="-57150" algn="just" defTabSz="222250">
            <a:lnSpc>
              <a:spcPct val="90000"/>
            </a:lnSpc>
            <a:spcBef>
              <a:spcPct val="0"/>
            </a:spcBef>
            <a:spcAft>
              <a:spcPct val="20000"/>
            </a:spcAft>
            <a:buChar char="••"/>
          </a:pPr>
          <a:endParaRPr lang="pt-PT" sz="500" kern="1200">
            <a:latin typeface="Times New Roman" pitchFamily="18" charset="0"/>
            <a:cs typeface="Times New Roman" pitchFamily="18" charset="0"/>
          </a:endParaRPr>
        </a:p>
        <a:p>
          <a:pPr marL="114300" lvl="1" indent="-114300" algn="just" defTabSz="533400">
            <a:lnSpc>
              <a:spcPct val="90000"/>
            </a:lnSpc>
            <a:spcBef>
              <a:spcPct val="0"/>
            </a:spcBef>
            <a:spcAft>
              <a:spcPct val="20000"/>
            </a:spcAft>
            <a:buChar char="••"/>
          </a:pPr>
          <a:r>
            <a:rPr lang="pt-PT" sz="1200" kern="1200">
              <a:latin typeface="Times New Roman" pitchFamily="18" charset="0"/>
              <a:cs typeface="Times New Roman" pitchFamily="18" charset="0"/>
            </a:rPr>
            <a:t>Podem conter informações diversificada, por exemplo, dados reais, dados previsionais, dados físicos, financeiros, indicadores de objectivos, e de meios, entre outros;</a:t>
          </a:r>
        </a:p>
        <a:p>
          <a:pPr marL="57150" lvl="1" indent="-57150" algn="just" defTabSz="222250">
            <a:lnSpc>
              <a:spcPct val="90000"/>
            </a:lnSpc>
            <a:spcBef>
              <a:spcPct val="0"/>
            </a:spcBef>
            <a:spcAft>
              <a:spcPct val="20000"/>
            </a:spcAft>
            <a:buChar char="••"/>
          </a:pPr>
          <a:endParaRPr lang="pt-PT" sz="500" kern="1200">
            <a:latin typeface="Times New Roman" pitchFamily="18" charset="0"/>
            <a:cs typeface="Times New Roman" pitchFamily="18" charset="0"/>
          </a:endParaRPr>
        </a:p>
        <a:p>
          <a:pPr marL="114300" lvl="1" indent="-114300" algn="just" defTabSz="533400">
            <a:lnSpc>
              <a:spcPct val="90000"/>
            </a:lnSpc>
            <a:spcBef>
              <a:spcPct val="0"/>
            </a:spcBef>
            <a:spcAft>
              <a:spcPct val="20000"/>
            </a:spcAft>
            <a:buChar char="••"/>
          </a:pPr>
          <a:r>
            <a:rPr lang="pt-PT" sz="1200" kern="1200">
              <a:latin typeface="Times New Roman" pitchFamily="18" charset="0"/>
              <a:cs typeface="Times New Roman" pitchFamily="18" charset="0"/>
            </a:rPr>
            <a:t>Apresentam uma forte personalização, na medida em que a escolha dos indicadores é feita à luz e imagem das responsabilidades e dos meios de acção de cada gestor ou colaborador;</a:t>
          </a:r>
        </a:p>
        <a:p>
          <a:pPr marL="57150" lvl="1" indent="-57150" algn="just" defTabSz="222250">
            <a:lnSpc>
              <a:spcPct val="90000"/>
            </a:lnSpc>
            <a:spcBef>
              <a:spcPct val="0"/>
            </a:spcBef>
            <a:spcAft>
              <a:spcPct val="20000"/>
            </a:spcAft>
            <a:buChar char="••"/>
          </a:pPr>
          <a:endParaRPr lang="pt-PT" sz="500" kern="1200">
            <a:latin typeface="Times New Roman" pitchFamily="18" charset="0"/>
            <a:cs typeface="Times New Roman" pitchFamily="18" charset="0"/>
          </a:endParaRPr>
        </a:p>
        <a:p>
          <a:pPr marL="114300" lvl="1" indent="-114300" algn="just" defTabSz="533400">
            <a:lnSpc>
              <a:spcPct val="90000"/>
            </a:lnSpc>
            <a:spcBef>
              <a:spcPct val="0"/>
            </a:spcBef>
            <a:spcAft>
              <a:spcPct val="20000"/>
            </a:spcAft>
            <a:buChar char="••"/>
          </a:pPr>
          <a:r>
            <a:rPr lang="pt-PT" sz="1200" kern="1200">
              <a:latin typeface="Times New Roman" pitchFamily="18" charset="0"/>
              <a:cs typeface="Times New Roman" pitchFamily="18" charset="0"/>
            </a:rPr>
            <a:t>Visam promover a comunicação e o diálogo interno, levando os dirigentes a definir os seus objectivos e a identificar os factores críticos no exercicio dsa suas actividades. </a:t>
          </a:r>
        </a:p>
      </dsp:txBody>
      <dsp:txXfrm>
        <a:off x="0" y="656142"/>
        <a:ext cx="5393513" cy="4050696"/>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D01EDCB-26D6-46DD-861A-D8D98C179A55}">
      <dsp:nvSpPr>
        <dsp:cNvPr id="0" name=""/>
        <dsp:cNvSpPr/>
      </dsp:nvSpPr>
      <dsp:spPr>
        <a:xfrm>
          <a:off x="26" y="140641"/>
          <a:ext cx="2523358" cy="1009343"/>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99136" tIns="113792" rIns="199136" bIns="113792" numCol="1" spcCol="1270" anchor="ctr" anchorCtr="0">
          <a:noAutofit/>
        </a:bodyPr>
        <a:lstStyle/>
        <a:p>
          <a:pPr lvl="0" algn="ctr" defTabSz="1244600">
            <a:lnSpc>
              <a:spcPct val="90000"/>
            </a:lnSpc>
            <a:spcBef>
              <a:spcPct val="0"/>
            </a:spcBef>
            <a:spcAft>
              <a:spcPct val="35000"/>
            </a:spcAft>
          </a:pPr>
          <a:r>
            <a:rPr lang="pt-PT" sz="2800" kern="1200"/>
            <a:t>Tableau de Bord</a:t>
          </a:r>
        </a:p>
      </dsp:txBody>
      <dsp:txXfrm>
        <a:off x="26" y="140641"/>
        <a:ext cx="2523358" cy="1009343"/>
      </dsp:txXfrm>
    </dsp:sp>
    <dsp:sp modelId="{79AD2540-572F-4C55-97C9-F1F79651917B}">
      <dsp:nvSpPr>
        <dsp:cNvPr id="0" name=""/>
        <dsp:cNvSpPr/>
      </dsp:nvSpPr>
      <dsp:spPr>
        <a:xfrm>
          <a:off x="1" y="1181110"/>
          <a:ext cx="2523358" cy="3328998"/>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pt-PT" sz="1200" kern="1200"/>
            <a:t>Caris operacional;</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Origem Francesa;</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Divulgado em períodos de muito fraco desenvolvimento técnologico, sendo pouco divulgado;</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Objectivos são definidos de forma livre;</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Utiliza conceitos de variáveis-chave;</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A definição de indicadores é mais rica e abrangente;</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Estabelece-se a partir da defição dos objectivos e planos de acção, que dão origem aos indicadores de desempenho</a:t>
          </a:r>
        </a:p>
      </dsp:txBody>
      <dsp:txXfrm>
        <a:off x="1" y="1181110"/>
        <a:ext cx="2523358" cy="3328998"/>
      </dsp:txXfrm>
    </dsp:sp>
    <dsp:sp modelId="{DEAF566A-9EDE-46EF-8743-B3F17B23D5F9}">
      <dsp:nvSpPr>
        <dsp:cNvPr id="0" name=""/>
        <dsp:cNvSpPr/>
      </dsp:nvSpPr>
      <dsp:spPr>
        <a:xfrm>
          <a:off x="2876655" y="140641"/>
          <a:ext cx="2523358" cy="1009343"/>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99136" tIns="113792" rIns="199136" bIns="113792" numCol="1" spcCol="1270" anchor="ctr" anchorCtr="0">
          <a:noAutofit/>
        </a:bodyPr>
        <a:lstStyle/>
        <a:p>
          <a:pPr lvl="0" algn="ctr" defTabSz="1244600">
            <a:lnSpc>
              <a:spcPct val="90000"/>
            </a:lnSpc>
            <a:spcBef>
              <a:spcPct val="0"/>
            </a:spcBef>
            <a:spcAft>
              <a:spcPct val="35000"/>
            </a:spcAft>
          </a:pPr>
          <a:r>
            <a:rPr lang="pt-PT" sz="2800" kern="1200"/>
            <a:t>Balanced Scorecard</a:t>
          </a:r>
        </a:p>
      </dsp:txBody>
      <dsp:txXfrm>
        <a:off x="2876655" y="140641"/>
        <a:ext cx="2523358" cy="1009343"/>
      </dsp:txXfrm>
    </dsp:sp>
    <dsp:sp modelId="{63FB1136-FB4C-47B1-BDD0-1A2BF12EF43A}">
      <dsp:nvSpPr>
        <dsp:cNvPr id="0" name=""/>
        <dsp:cNvSpPr/>
      </dsp:nvSpPr>
      <dsp:spPr>
        <a:xfrm>
          <a:off x="2876655" y="1149984"/>
          <a:ext cx="2523358" cy="3328998"/>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pt-PT" sz="1200" kern="1200"/>
            <a:t>Produto da  Estratégia;</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Origem Americana;</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Esta associado às tecnologias de informação para executivos e de apoio à decisão;</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Os objectivos são enquadrados em quatro perspectivas;</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Utiliza conceitos de factor crítico;</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Apenas se distinguem os indicadores de resultados dos indicadores de processo;</a:t>
          </a:r>
        </a:p>
        <a:p>
          <a:pPr marL="57150" lvl="1" indent="-57150" algn="l" defTabSz="222250">
            <a:lnSpc>
              <a:spcPct val="90000"/>
            </a:lnSpc>
            <a:spcBef>
              <a:spcPct val="0"/>
            </a:spcBef>
            <a:spcAft>
              <a:spcPct val="15000"/>
            </a:spcAft>
            <a:buChar char="••"/>
          </a:pPr>
          <a:endParaRPr lang="pt-PT" sz="500" kern="1200"/>
        </a:p>
        <a:p>
          <a:pPr marL="114300" lvl="1" indent="-114300" algn="l" defTabSz="533400">
            <a:lnSpc>
              <a:spcPct val="90000"/>
            </a:lnSpc>
            <a:spcBef>
              <a:spcPct val="0"/>
            </a:spcBef>
            <a:spcAft>
              <a:spcPct val="15000"/>
            </a:spcAft>
            <a:buChar char="••"/>
          </a:pPr>
          <a:r>
            <a:rPr lang="pt-PT" sz="1200" kern="1200"/>
            <a:t> Apartir da estratégia definem-se os objectivos e os factores críticos para se identificarem os indicadores e, mais tarde, os planos.</a:t>
          </a:r>
        </a:p>
      </dsp:txBody>
      <dsp:txXfrm>
        <a:off x="2876655" y="1149984"/>
        <a:ext cx="2523358" cy="3328998"/>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D96CDC1-BE9E-4247-AAE4-9FECF7ECC392}">
      <dsp:nvSpPr>
        <dsp:cNvPr id="0" name=""/>
        <dsp:cNvSpPr/>
      </dsp:nvSpPr>
      <dsp:spPr>
        <a:xfrm>
          <a:off x="0" y="165099"/>
          <a:ext cx="1687512" cy="1012507"/>
        </a:xfrm>
        <a:prstGeom prst="rect">
          <a:avLst/>
        </a:prstGeom>
        <a:gradFill rotWithShape="0">
          <a:gsLst>
            <a:gs pos="0">
              <a:schemeClr val="accent1">
                <a:shade val="50000"/>
                <a:hueOff val="0"/>
                <a:satOff val="0"/>
                <a:lumOff val="0"/>
                <a:alphaOff val="0"/>
                <a:shade val="51000"/>
                <a:satMod val="130000"/>
              </a:schemeClr>
            </a:gs>
            <a:gs pos="80000">
              <a:schemeClr val="accent1">
                <a:shade val="50000"/>
                <a:hueOff val="0"/>
                <a:satOff val="0"/>
                <a:lumOff val="0"/>
                <a:alphaOff val="0"/>
                <a:shade val="93000"/>
                <a:satMod val="130000"/>
              </a:schemeClr>
            </a:gs>
            <a:gs pos="100000">
              <a:schemeClr val="accent1">
                <a:shade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Planificar e sensibilizar</a:t>
          </a:r>
        </a:p>
      </dsp:txBody>
      <dsp:txXfrm>
        <a:off x="0" y="165099"/>
        <a:ext cx="1687512" cy="1012507"/>
      </dsp:txXfrm>
    </dsp:sp>
    <dsp:sp modelId="{59511165-6ACD-4F77-8471-D39376FB6080}">
      <dsp:nvSpPr>
        <dsp:cNvPr id="0" name=""/>
        <dsp:cNvSpPr/>
      </dsp:nvSpPr>
      <dsp:spPr>
        <a:xfrm>
          <a:off x="1856263" y="165099"/>
          <a:ext cx="1687512" cy="1012507"/>
        </a:xfrm>
        <a:prstGeom prst="rect">
          <a:avLst/>
        </a:prstGeom>
        <a:gradFill rotWithShape="0">
          <a:gsLst>
            <a:gs pos="0">
              <a:schemeClr val="accent1">
                <a:shade val="50000"/>
                <a:hueOff val="80319"/>
                <a:satOff val="-1680"/>
                <a:lumOff val="9347"/>
                <a:alphaOff val="0"/>
                <a:shade val="51000"/>
                <a:satMod val="130000"/>
              </a:schemeClr>
            </a:gs>
            <a:gs pos="80000">
              <a:schemeClr val="accent1">
                <a:shade val="50000"/>
                <a:hueOff val="80319"/>
                <a:satOff val="-1680"/>
                <a:lumOff val="9347"/>
                <a:alphaOff val="0"/>
                <a:shade val="93000"/>
                <a:satMod val="130000"/>
              </a:schemeClr>
            </a:gs>
            <a:gs pos="100000">
              <a:schemeClr val="accent1">
                <a:shade val="50000"/>
                <a:hueOff val="80319"/>
                <a:satOff val="-1680"/>
                <a:lumOff val="934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Analisar e avaliar a empresa</a:t>
          </a:r>
        </a:p>
      </dsp:txBody>
      <dsp:txXfrm>
        <a:off x="1856263" y="165099"/>
        <a:ext cx="1687512" cy="1012507"/>
      </dsp:txXfrm>
    </dsp:sp>
    <dsp:sp modelId="{012B7813-46B7-47A4-8703-F47F80C186B9}">
      <dsp:nvSpPr>
        <dsp:cNvPr id="0" name=""/>
        <dsp:cNvSpPr/>
      </dsp:nvSpPr>
      <dsp:spPr>
        <a:xfrm>
          <a:off x="3712527" y="165099"/>
          <a:ext cx="1687512" cy="1012507"/>
        </a:xfrm>
        <a:prstGeom prst="rect">
          <a:avLst/>
        </a:prstGeom>
        <a:gradFill rotWithShape="0">
          <a:gsLst>
            <a:gs pos="0">
              <a:schemeClr val="accent1">
                <a:shade val="50000"/>
                <a:hueOff val="160639"/>
                <a:satOff val="-3360"/>
                <a:lumOff val="18695"/>
                <a:alphaOff val="0"/>
                <a:shade val="51000"/>
                <a:satMod val="130000"/>
              </a:schemeClr>
            </a:gs>
            <a:gs pos="80000">
              <a:schemeClr val="accent1">
                <a:shade val="50000"/>
                <a:hueOff val="160639"/>
                <a:satOff val="-3360"/>
                <a:lumOff val="18695"/>
                <a:alphaOff val="0"/>
                <a:shade val="93000"/>
                <a:satMod val="130000"/>
              </a:schemeClr>
            </a:gs>
            <a:gs pos="100000">
              <a:schemeClr val="accent1">
                <a:shade val="50000"/>
                <a:hueOff val="160639"/>
                <a:satOff val="-3360"/>
                <a:lumOff val="1869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Definir ou rever a estratégia</a:t>
          </a:r>
        </a:p>
      </dsp:txBody>
      <dsp:txXfrm>
        <a:off x="3712527" y="165099"/>
        <a:ext cx="1687512" cy="1012507"/>
      </dsp:txXfrm>
    </dsp:sp>
    <dsp:sp modelId="{160A314D-4F9F-44E4-8E37-1481F29B2425}">
      <dsp:nvSpPr>
        <dsp:cNvPr id="0" name=""/>
        <dsp:cNvSpPr/>
      </dsp:nvSpPr>
      <dsp:spPr>
        <a:xfrm>
          <a:off x="0" y="1346358"/>
          <a:ext cx="1687512" cy="1012507"/>
        </a:xfrm>
        <a:prstGeom prst="rect">
          <a:avLst/>
        </a:prstGeom>
        <a:gradFill rotWithShape="0">
          <a:gsLst>
            <a:gs pos="0">
              <a:schemeClr val="accent1">
                <a:shade val="50000"/>
                <a:hueOff val="240958"/>
                <a:satOff val="-5040"/>
                <a:lumOff val="28042"/>
                <a:alphaOff val="0"/>
                <a:shade val="51000"/>
                <a:satMod val="130000"/>
              </a:schemeClr>
            </a:gs>
            <a:gs pos="80000">
              <a:schemeClr val="accent1">
                <a:shade val="50000"/>
                <a:hueOff val="240958"/>
                <a:satOff val="-5040"/>
                <a:lumOff val="28042"/>
                <a:alphaOff val="0"/>
                <a:shade val="93000"/>
                <a:satMod val="130000"/>
              </a:schemeClr>
            </a:gs>
            <a:gs pos="100000">
              <a:schemeClr val="accent1">
                <a:shade val="50000"/>
                <a:hueOff val="240958"/>
                <a:satOff val="-5040"/>
                <a:lumOff val="2804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Definir as perspectivas e os objectivos e delinear o mapa estratégico</a:t>
          </a:r>
        </a:p>
      </dsp:txBody>
      <dsp:txXfrm>
        <a:off x="0" y="1346358"/>
        <a:ext cx="1687512" cy="1012507"/>
      </dsp:txXfrm>
    </dsp:sp>
    <dsp:sp modelId="{7C86C154-B6B9-44B6-9DEC-7AA65207A454}">
      <dsp:nvSpPr>
        <dsp:cNvPr id="0" name=""/>
        <dsp:cNvSpPr/>
      </dsp:nvSpPr>
      <dsp:spPr>
        <a:xfrm>
          <a:off x="1856263" y="1346358"/>
          <a:ext cx="1687512" cy="1012507"/>
        </a:xfrm>
        <a:prstGeom prst="rect">
          <a:avLst/>
        </a:prstGeom>
        <a:gradFill rotWithShape="0">
          <a:gsLst>
            <a:gs pos="0">
              <a:schemeClr val="accent1">
                <a:shade val="50000"/>
                <a:hueOff val="321278"/>
                <a:satOff val="-6720"/>
                <a:lumOff val="37389"/>
                <a:alphaOff val="0"/>
                <a:shade val="51000"/>
                <a:satMod val="130000"/>
              </a:schemeClr>
            </a:gs>
            <a:gs pos="80000">
              <a:schemeClr val="accent1">
                <a:shade val="50000"/>
                <a:hueOff val="321278"/>
                <a:satOff val="-6720"/>
                <a:lumOff val="37389"/>
                <a:alphaOff val="0"/>
                <a:shade val="93000"/>
                <a:satMod val="130000"/>
              </a:schemeClr>
            </a:gs>
            <a:gs pos="100000">
              <a:schemeClr val="accent1">
                <a:shade val="50000"/>
                <a:hueOff val="321278"/>
                <a:satOff val="-6720"/>
                <a:lumOff val="3738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Definir as medidas de desempenho, as metas e as iniciativas</a:t>
          </a:r>
        </a:p>
      </dsp:txBody>
      <dsp:txXfrm>
        <a:off x="1856263" y="1346358"/>
        <a:ext cx="1687512" cy="1012507"/>
      </dsp:txXfrm>
    </dsp:sp>
    <dsp:sp modelId="{69A6F067-DB30-42DE-B859-B8D814F8097E}">
      <dsp:nvSpPr>
        <dsp:cNvPr id="0" name=""/>
        <dsp:cNvSpPr/>
      </dsp:nvSpPr>
      <dsp:spPr>
        <a:xfrm>
          <a:off x="3712527" y="1346358"/>
          <a:ext cx="1687512" cy="1012507"/>
        </a:xfrm>
        <a:prstGeom prst="rect">
          <a:avLst/>
        </a:prstGeom>
        <a:gradFill rotWithShape="0">
          <a:gsLst>
            <a:gs pos="0">
              <a:schemeClr val="accent1">
                <a:shade val="50000"/>
                <a:hueOff val="321278"/>
                <a:satOff val="-6720"/>
                <a:lumOff val="37389"/>
                <a:alphaOff val="0"/>
                <a:shade val="51000"/>
                <a:satMod val="130000"/>
              </a:schemeClr>
            </a:gs>
            <a:gs pos="80000">
              <a:schemeClr val="accent1">
                <a:shade val="50000"/>
                <a:hueOff val="321278"/>
                <a:satOff val="-6720"/>
                <a:lumOff val="37389"/>
                <a:alphaOff val="0"/>
                <a:shade val="93000"/>
                <a:satMod val="130000"/>
              </a:schemeClr>
            </a:gs>
            <a:gs pos="100000">
              <a:schemeClr val="accent1">
                <a:shade val="50000"/>
                <a:hueOff val="321278"/>
                <a:satOff val="-6720"/>
                <a:lumOff val="3738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Elaborar o mapa estratégico</a:t>
          </a:r>
        </a:p>
      </dsp:txBody>
      <dsp:txXfrm>
        <a:off x="3712527" y="1346358"/>
        <a:ext cx="1687512" cy="1012507"/>
      </dsp:txXfrm>
    </dsp:sp>
    <dsp:sp modelId="{B0FB7EF6-060D-469E-954E-F8C7575DBEA2}">
      <dsp:nvSpPr>
        <dsp:cNvPr id="0" name=""/>
        <dsp:cNvSpPr/>
      </dsp:nvSpPr>
      <dsp:spPr>
        <a:xfrm>
          <a:off x="0" y="2527617"/>
          <a:ext cx="1687512" cy="1012507"/>
        </a:xfrm>
        <a:prstGeom prst="rect">
          <a:avLst/>
        </a:prstGeom>
        <a:gradFill rotWithShape="0">
          <a:gsLst>
            <a:gs pos="0">
              <a:schemeClr val="accent1">
                <a:shade val="50000"/>
                <a:hueOff val="240958"/>
                <a:satOff val="-5040"/>
                <a:lumOff val="28042"/>
                <a:alphaOff val="0"/>
                <a:shade val="51000"/>
                <a:satMod val="130000"/>
              </a:schemeClr>
            </a:gs>
            <a:gs pos="80000">
              <a:schemeClr val="accent1">
                <a:shade val="50000"/>
                <a:hueOff val="240958"/>
                <a:satOff val="-5040"/>
                <a:lumOff val="28042"/>
                <a:alphaOff val="0"/>
                <a:shade val="93000"/>
                <a:satMod val="130000"/>
              </a:schemeClr>
            </a:gs>
            <a:gs pos="100000">
              <a:schemeClr val="accent1">
                <a:shade val="50000"/>
                <a:hueOff val="240958"/>
                <a:satOff val="-5040"/>
                <a:lumOff val="2804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Implementar e comunicar resultados</a:t>
          </a:r>
        </a:p>
      </dsp:txBody>
      <dsp:txXfrm>
        <a:off x="0" y="2527617"/>
        <a:ext cx="1687512" cy="1012507"/>
      </dsp:txXfrm>
    </dsp:sp>
    <dsp:sp modelId="{A1C437CB-BB22-4FD5-A376-00C531B49A31}">
      <dsp:nvSpPr>
        <dsp:cNvPr id="0" name=""/>
        <dsp:cNvSpPr/>
      </dsp:nvSpPr>
      <dsp:spPr>
        <a:xfrm>
          <a:off x="1856263" y="2527617"/>
          <a:ext cx="1687512" cy="1012507"/>
        </a:xfrm>
        <a:prstGeom prst="rect">
          <a:avLst/>
        </a:prstGeom>
        <a:gradFill rotWithShape="0">
          <a:gsLst>
            <a:gs pos="0">
              <a:schemeClr val="accent1">
                <a:shade val="50000"/>
                <a:hueOff val="160639"/>
                <a:satOff val="-3360"/>
                <a:lumOff val="18695"/>
                <a:alphaOff val="0"/>
                <a:shade val="51000"/>
                <a:satMod val="130000"/>
              </a:schemeClr>
            </a:gs>
            <a:gs pos="80000">
              <a:schemeClr val="accent1">
                <a:shade val="50000"/>
                <a:hueOff val="160639"/>
                <a:satOff val="-3360"/>
                <a:lumOff val="18695"/>
                <a:alphaOff val="0"/>
                <a:shade val="93000"/>
                <a:satMod val="130000"/>
              </a:schemeClr>
            </a:gs>
            <a:gs pos="100000">
              <a:schemeClr val="accent1">
                <a:shade val="50000"/>
                <a:hueOff val="160639"/>
                <a:satOff val="-3360"/>
                <a:lumOff val="1869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Coordenar o Balanced Scorecard por toda a empresa</a:t>
          </a:r>
        </a:p>
      </dsp:txBody>
      <dsp:txXfrm>
        <a:off x="1856263" y="2527617"/>
        <a:ext cx="1687512" cy="1012507"/>
      </dsp:txXfrm>
    </dsp:sp>
    <dsp:sp modelId="{B0ADB3E7-AA2F-416A-BE12-4ED38E7D2C81}">
      <dsp:nvSpPr>
        <dsp:cNvPr id="0" name=""/>
        <dsp:cNvSpPr/>
      </dsp:nvSpPr>
      <dsp:spPr>
        <a:xfrm>
          <a:off x="3712527" y="2527617"/>
          <a:ext cx="1687512" cy="1012507"/>
        </a:xfrm>
        <a:prstGeom prst="rect">
          <a:avLst/>
        </a:prstGeom>
        <a:gradFill rotWithShape="0">
          <a:gsLst>
            <a:gs pos="0">
              <a:schemeClr val="accent1">
                <a:shade val="50000"/>
                <a:hueOff val="80319"/>
                <a:satOff val="-1680"/>
                <a:lumOff val="9347"/>
                <a:alphaOff val="0"/>
                <a:shade val="51000"/>
                <a:satMod val="130000"/>
              </a:schemeClr>
            </a:gs>
            <a:gs pos="80000">
              <a:schemeClr val="accent1">
                <a:shade val="50000"/>
                <a:hueOff val="80319"/>
                <a:satOff val="-1680"/>
                <a:lumOff val="9347"/>
                <a:alphaOff val="0"/>
                <a:shade val="93000"/>
                <a:satMod val="130000"/>
              </a:schemeClr>
            </a:gs>
            <a:gs pos="100000">
              <a:schemeClr val="accent1">
                <a:shade val="50000"/>
                <a:hueOff val="80319"/>
                <a:satOff val="-1680"/>
                <a:lumOff val="934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Avaliar e melhorar</a:t>
          </a:r>
        </a:p>
      </dsp:txBody>
      <dsp:txXfrm>
        <a:off x="3712527" y="2527617"/>
        <a:ext cx="1687512" cy="1012507"/>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Fernando Costa</PublishDate>
  <Abstract/>
  <CompanyAddress>Complementos de Contabilidade de Gestão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BC9B27-29E5-4655-9CDF-16961CD78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10626</Words>
  <Characters>57386</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Balanced Scorecard: “Uma Análise Crítica” </vt:lpstr>
    </vt:vector>
  </TitlesOfParts>
  <Company>Universidade do Minho</Company>
  <LinksUpToDate>false</LinksUpToDate>
  <CharactersWithSpaces>67877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Balanced Scorecard: “Uma Análise Crítica”</dc:title>
  <dc:creator>Nando</dc:creator>
  <cp:lastModifiedBy>hel3brg</cp:lastModifiedBy>
  <cp:revision>2</cp:revision>
  <dcterms:created xsi:type="dcterms:W3CDTF">2012-06-28T09:59:00Z</dcterms:created>
  <dcterms:modified xsi:type="dcterms:W3CDTF">2012-06-28T09:59:00Z</dcterms:modified>
</cp:coreProperties>
</file>