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572"/>
        <w:gridCol w:w="1030"/>
        <w:gridCol w:w="1030"/>
      </w:tblGrid>
      <w:tr w:rsidR="00D07C6B" w:rsidRPr="00D07C6B" w:rsidTr="00D07C6B">
        <w:trPr>
          <w:tblCellSpacing w:w="0" w:type="dxa"/>
        </w:trPr>
        <w:tc>
          <w:tcPr>
            <w:tcW w:w="0" w:type="auto"/>
            <w:gridSpan w:val="3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  <w:t xml:space="preserve">Determinados encargos de sujeitos passivos de IRC são </w:t>
            </w:r>
            <w:proofErr w:type="spellStart"/>
            <w:r w:rsidRPr="00D07C6B"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  <w:t>objecto</w:t>
            </w:r>
            <w:proofErr w:type="spellEnd"/>
            <w:r w:rsidRPr="00D07C6B"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  <w:t xml:space="preserve"> de tributação autónoma, às taxas subsequentemente indicadas.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gridSpan w:val="3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  <w:t>Tributação autónoma (1)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  <w:t>Descrição</w:t>
            </w:r>
          </w:p>
        </w:tc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  <w:t>2012</w:t>
            </w:r>
          </w:p>
        </w:tc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Cs/>
                <w:color w:val="996600"/>
                <w:sz w:val="22"/>
                <w:szCs w:val="22"/>
                <w:lang w:eastAsia="pt-PT"/>
              </w:rPr>
              <w:t>2011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Encargos com viaturas ligeiras de passageiros ou mistas (2) (3)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5F5F5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10% / 20%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2F0E7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10% / 20%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Despesas de representação (4)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5F5F5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10%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2F0E7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10%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Despesas não documentadas (5)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5F5F5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50% / 70%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2F0E7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50% / 70%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Pagamentos a entidades residentes em regime fiscal claramente mais favorável (6)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5F5F5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35% / 55%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2F0E7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35% / 55%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 xml:space="preserve">Ajudas de custo e deslocações em viatura própria não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facturadas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 xml:space="preserve"> a clientes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5F5F5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5%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2F0E7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5%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Gastos ou encargos relativos a indemnizações decorrentes da cessação de funções de gestor, administrador e gerente (7)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5F5F5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35%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2F0E7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35%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Gastos ou encargos relativos a bónus e outras remunerações variáveis pagas a gestores, administradores e gerentes (8)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5F5F5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35%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2F0E7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35%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tcBorders>
              <w:bottom w:val="single" w:sz="4" w:space="0" w:color="CCCCCC"/>
            </w:tcBorders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Lucros distribuídos a sujeitos passivos que beneficiam de isenção total ou parcial de IRC (9)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5F5F5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25%</w:t>
            </w:r>
          </w:p>
        </w:tc>
        <w:tc>
          <w:tcPr>
            <w:tcW w:w="0" w:type="auto"/>
            <w:tcBorders>
              <w:bottom w:val="single" w:sz="4" w:space="0" w:color="CCCCCC"/>
              <w:right w:val="single" w:sz="12" w:space="0" w:color="FFFFFF"/>
            </w:tcBorders>
            <w:shd w:val="clear" w:color="auto" w:fill="F2F0E7"/>
            <w:tcMar>
              <w:top w:w="25" w:type="dxa"/>
              <w:left w:w="64" w:type="dxa"/>
              <w:bottom w:w="25" w:type="dxa"/>
              <w:right w:w="64" w:type="dxa"/>
            </w:tcMar>
            <w:vAlign w:val="center"/>
            <w:hideMark/>
          </w:tcPr>
          <w:p w:rsidR="00D07C6B" w:rsidRPr="00D07C6B" w:rsidRDefault="00D07C6B" w:rsidP="00D07C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pt-PT"/>
              </w:rPr>
            </w:pPr>
            <w:r w:rsidRPr="00D07C6B">
              <w:rPr>
                <w:rFonts w:ascii="Times New Roman" w:eastAsia="Times New Roman" w:hAnsi="Times New Roman"/>
                <w:b w:val="0"/>
                <w:lang w:eastAsia="pt-PT"/>
              </w:rPr>
              <w:t>20%</w:t>
            </w:r>
          </w:p>
        </w:tc>
      </w:tr>
      <w:tr w:rsidR="00D07C6B" w:rsidRPr="00D07C6B" w:rsidTr="00D07C6B">
        <w:trPr>
          <w:tblCellSpacing w:w="0" w:type="dxa"/>
        </w:trPr>
        <w:tc>
          <w:tcPr>
            <w:tcW w:w="0" w:type="auto"/>
            <w:gridSpan w:val="3"/>
            <w:tcBorders>
              <w:bottom w:val="single" w:sz="4" w:space="0" w:color="CCCCCC"/>
            </w:tcBorders>
            <w:tcMar>
              <w:top w:w="64" w:type="dxa"/>
              <w:left w:w="127" w:type="dxa"/>
              <w:bottom w:w="64" w:type="dxa"/>
              <w:right w:w="64" w:type="dxa"/>
            </w:tcMar>
            <w:hideMark/>
          </w:tcPr>
          <w:p w:rsidR="00D07C6B" w:rsidRPr="00D07C6B" w:rsidRDefault="00D07C6B" w:rsidP="00D07C6B">
            <w:pPr>
              <w:spacing w:after="0" w:line="240" w:lineRule="auto"/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</w:pPr>
            <w:proofErr w:type="gram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(1</w:t>
            </w:r>
            <w:proofErr w:type="gram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)As taxas de tributação autónoma são elevadas em 10% quanto aos sujeitos passivos que apresentem prejuízo fiscal no período de tributação a que respeitem quaisquer dos factos tributários referidos.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>(2) Depreciações</w:t>
            </w:r>
            <w:proofErr w:type="gram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,</w:t>
            </w:r>
            <w:proofErr w:type="gram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rendas ou alugueres, seguros, despesas com manutenção e conservação, combustíveis e impostos incidentes sobre a sua posse ou utilização.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 xml:space="preserve">(3) Para viaturas adquiridas antes e até 31 de Dezembro de 2009, consultar </w:t>
            </w:r>
            <w:hyperlink r:id="rId4" w:history="1">
              <w:r w:rsidRPr="00D07C6B">
                <w:rPr>
                  <w:rFonts w:ascii="Times New Roman" w:eastAsia="Times New Roman" w:hAnsi="Times New Roman"/>
                  <w:b w:val="0"/>
                  <w:i/>
                  <w:iCs/>
                  <w:color w:val="0000FF"/>
                  <w:sz w:val="20"/>
                  <w:u w:val="single"/>
                  <w:lang w:eastAsia="pt-PT"/>
                </w:rPr>
                <w:t>Guia Fiscal de 2009</w:t>
              </w:r>
            </w:hyperlink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. A taxa é elevada para 20% nos casos em que as despesas respeitem a viaturas ligeiras de passageiros ou mistas cujo custo de aquisição seja superior a: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>- 40.000€, relativamente a viaturas adquiridas entre 1 de Janeiro e 31 de Dezembro de 2010;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 xml:space="preserve">- 30.000 € </w:t>
            </w:r>
            <w:proofErr w:type="gram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relativamente</w:t>
            </w:r>
            <w:proofErr w:type="gram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a viaturas adquiridas entre 1 de Janeiro e 31 de Dezembro de 2011 (o limite é elevado para 45.000 € relativamente a viaturas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eléctricas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);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 xml:space="preserve">- 25,000 € </w:t>
            </w:r>
            <w:proofErr w:type="gram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relativamente</w:t>
            </w:r>
            <w:proofErr w:type="gram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a viaturas adquiridas a partir de 1 de Janeiro de 2012 (o limite é elevado para 50.000 € relativamente a viaturas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eléctricas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).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 xml:space="preserve">(4)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Recepções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, refeições, viagens, passeios e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espectáculos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oferecidos no País ou no estrangeiro a clientes ou a fornecedores ou ainda a quaisquer outras pessoas ou entidades.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 xml:space="preserve">(5) A taxa é elevada para 70% no caso de sujeitos passivos isentos total ou parcialmente, ou que não exerçam a título principal uma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actividade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de natureza comercial, industrial ou agrícola, ou que aufiram rendimentos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directamente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resultantes do exercício de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actividade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sujeita ao imposto especial de jogo.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 xml:space="preserve">(6) A tributação autónoma é aplicável às importâncias pagas ou devidas a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a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qualquer título a pessoas singulares ou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colectivas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residentes fora de território português e aí submetidas a um regime fiscal claramente mais favorável, à taxa de 35%. A taxa é elevada para 55%, no caso de sujeitos passivos isentos total ou parcialmente, ou que não exerçam a título principal uma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actividade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de natureza comercial, industrial ou agrícola, ou que aufiram rendimentos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directamente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resultantes do exercício de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actividade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sujeita ao imposto especial de jogo. A tributação autónoma pode ser afastada em caso de prova de que as operações foram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efectivamente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realizadas e não têm um carácter anormal ou um montante exagerado.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 xml:space="preserve">(7) São tributados os gastos ou encargos relativos a indemnizações ou quaisquer compensações devidas, não relacionadas com a concretização de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objectivos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de produtividade previamente definidos na relação contratual, e ainda os gastos relativos à parte que exceda o valor das remunerações que seriam auferidas pelo exercício daqueles cargos até ao final do contrato, quando se trate de rescisão de um contrato antes do termo, qualquer que seja a modalidade de pagamento, quer este seja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efectuado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</w:t>
            </w:r>
            <w:proofErr w:type="spellStart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>directamente</w:t>
            </w:r>
            <w:proofErr w:type="spellEnd"/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t xml:space="preserve"> pelo sujeito passivo, quer haja transferência das responsabilidades inerentes para uma outra entidade.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 xml:space="preserve">(8) Os gastos ou encargos relativos a bónus e outras remunerações variáveis pagas a gestores, administradores e gerentes são tributadas quando estas representem uma parcela superior a 25% da 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lastRenderedPageBreak/>
              <w:t>remuneração anual e possuam valor superior a 27 500 €, salvo se o seu pagamento estiver subordinado ao diferimento de uma parte não inferior a 50% por um período mínimo de três anos e condicionado ao desempenho positivo da sociedade ao longo desse período.</w:t>
            </w:r>
            <w:r w:rsidRPr="00D07C6B">
              <w:rPr>
                <w:rFonts w:ascii="Times New Roman" w:eastAsia="Times New Roman" w:hAnsi="Times New Roman"/>
                <w:b w:val="0"/>
                <w:i/>
                <w:iCs/>
                <w:color w:val="996600"/>
                <w:sz w:val="20"/>
                <w:szCs w:val="20"/>
                <w:lang w:eastAsia="pt-PT"/>
              </w:rPr>
              <w:br/>
              <w:t>(9) Quando as partes de capital a que respeitam os lucros não tenham permanecido na titularidade do mesmo sujeito passivo, de modo ininterrupto, durante o ano anterior à data da sua colocação à disposição e não venham a ser mantidas durante o tempo necessário para completar esse período.</w:t>
            </w:r>
          </w:p>
        </w:tc>
      </w:tr>
    </w:tbl>
    <w:p w:rsidR="00CF69FF" w:rsidRDefault="00CF69FF"/>
    <w:sectPr w:rsidR="00CF69FF" w:rsidSect="00CF6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D07C6B"/>
    <w:rsid w:val="00406177"/>
    <w:rsid w:val="004614EA"/>
    <w:rsid w:val="005427BD"/>
    <w:rsid w:val="005D076F"/>
    <w:rsid w:val="009222C3"/>
    <w:rsid w:val="00CA7546"/>
    <w:rsid w:val="00CF69FF"/>
    <w:rsid w:val="00D07C6B"/>
    <w:rsid w:val="00D20AFB"/>
    <w:rsid w:val="00E60DAD"/>
    <w:rsid w:val="00F84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b/>
        <w:sz w:val="24"/>
        <w:szCs w:val="24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DA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D07C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8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wc.pt/pt/pt/guia-fiscal-2009/index.j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3802</Characters>
  <Application>Microsoft Office Word</Application>
  <DocSecurity>0</DocSecurity>
  <Lines>31</Lines>
  <Paragraphs>8</Paragraphs>
  <ScaleCrop>false</ScaleCrop>
  <Company/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1</cp:revision>
  <dcterms:created xsi:type="dcterms:W3CDTF">2012-08-25T14:58:00Z</dcterms:created>
  <dcterms:modified xsi:type="dcterms:W3CDTF">2012-08-25T14:58:00Z</dcterms:modified>
</cp:coreProperties>
</file>