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141" w:rsidRPr="00655A02" w:rsidRDefault="000F0141" w:rsidP="000F0141">
      <w:pPr>
        <w:pStyle w:val="Cabealho1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 xml:space="preserve">Questão n.º 17: </w:t>
      </w:r>
    </w:p>
    <w:p w:rsidR="000F0141" w:rsidRPr="00655A02" w:rsidRDefault="000F0141" w:rsidP="000F0141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>Enunciado:</w:t>
      </w:r>
    </w:p>
    <w:p w:rsidR="000D2DD7" w:rsidRPr="000D2DD7" w:rsidRDefault="000D2DD7" w:rsidP="000D2DD7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Em face do exposto, e considerando que não foram disponibilizados ao TOC Abel Martins os elementos para o encerramento do exercício de 2008 até à data em que entrou de baixa, o Dr. Jaime Melo, enquanto TOC da GRAFITOC: </w:t>
      </w:r>
    </w:p>
    <w:p w:rsidR="000D2DD7" w:rsidRPr="000D2DD7" w:rsidRDefault="000D2DD7" w:rsidP="000D2DD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Pode, com motivo justificado e devidamente reconhecido pela Ordem, recusar-se a assinar as demonstrações financeiras e seus anexos referentes a 2008, bem como as respectivas declarações fiscais. </w:t>
      </w:r>
    </w:p>
    <w:p w:rsidR="000D2DD7" w:rsidRPr="000D2DD7" w:rsidRDefault="000D2DD7" w:rsidP="000D2DD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Teve a obrigação legal de encerrar as contas de 2008 da GRAFITOC e entregar em 2009 as respectivas declarações fiscais. </w:t>
      </w:r>
    </w:p>
    <w:p w:rsidR="000D2DD7" w:rsidRPr="000D2DD7" w:rsidRDefault="000D2DD7" w:rsidP="000D2DD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Pode recusar-se a assinar as contas de 2008 e proceder em 2009 à entrega das declarações fiscais relativas àquele exercício. </w:t>
      </w:r>
    </w:p>
    <w:p w:rsidR="000F0141" w:rsidRPr="000D2DD7" w:rsidRDefault="000D2DD7" w:rsidP="000D2DD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>Nenhuma das anteriores.</w:t>
      </w:r>
    </w:p>
    <w:p w:rsidR="000F0141" w:rsidRPr="00B25546" w:rsidRDefault="000F0141" w:rsidP="000F0141">
      <w:p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</w:p>
    <w:p w:rsidR="000F0141" w:rsidRPr="00655A02" w:rsidRDefault="000F0141" w:rsidP="000F0141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bCs w:val="0"/>
          <w:i w:val="0"/>
          <w:iCs w:val="0"/>
        </w:rPr>
        <w:t>Fundamentação:</w:t>
      </w:r>
    </w:p>
    <w:p w:rsidR="00984C3C" w:rsidRPr="00984C3C" w:rsidRDefault="00984C3C" w:rsidP="001031FD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984C3C">
        <w:rPr>
          <w:rFonts w:ascii="Arial" w:hAnsi="Arial" w:cs="Arial"/>
          <w:i w:val="0"/>
          <w:sz w:val="22"/>
          <w:szCs w:val="22"/>
        </w:rPr>
        <w:t>Tratando-se o Dr. Jaime Melo de u</w:t>
      </w:r>
      <w:r>
        <w:rPr>
          <w:rFonts w:ascii="Arial" w:hAnsi="Arial" w:cs="Arial"/>
          <w:i w:val="0"/>
          <w:sz w:val="22"/>
          <w:szCs w:val="22"/>
        </w:rPr>
        <w:t xml:space="preserve">m trabalhador independente, de acordo com o artigo </w:t>
      </w:r>
      <w:r w:rsidRPr="00984C3C">
        <w:rPr>
          <w:rFonts w:ascii="Arial" w:hAnsi="Arial" w:cs="Arial"/>
          <w:i w:val="0"/>
          <w:sz w:val="22"/>
          <w:szCs w:val="22"/>
        </w:rPr>
        <w:t>54.º n.º 2 do EOTOC</w:t>
      </w:r>
      <w:r>
        <w:rPr>
          <w:rFonts w:ascii="Arial" w:hAnsi="Arial" w:cs="Arial"/>
          <w:i w:val="0"/>
          <w:sz w:val="22"/>
          <w:szCs w:val="22"/>
        </w:rPr>
        <w:t>, “</w:t>
      </w:r>
      <w:proofErr w:type="gramStart"/>
      <w:r>
        <w:rPr>
          <w:rFonts w:ascii="Arial" w:hAnsi="Arial" w:cs="Arial"/>
          <w:i w:val="0"/>
          <w:sz w:val="22"/>
          <w:szCs w:val="22"/>
        </w:rPr>
        <w:t>(</w:t>
      </w:r>
      <w:proofErr w:type="gramEnd"/>
      <w:r>
        <w:rPr>
          <w:rFonts w:ascii="Arial" w:hAnsi="Arial" w:cs="Arial"/>
          <w:i w:val="0"/>
          <w:sz w:val="22"/>
          <w:szCs w:val="22"/>
        </w:rPr>
        <w:t>…) o</w:t>
      </w:r>
      <w:r w:rsidRPr="00984C3C">
        <w:rPr>
          <w:rFonts w:ascii="Arial" w:hAnsi="Arial" w:cs="Arial"/>
          <w:i w:val="0"/>
          <w:sz w:val="22"/>
          <w:szCs w:val="22"/>
        </w:rPr>
        <w:t>s técnicos oficiais de contas não podem, sem motivo justificado e devidamente reconhecido pela Ordem, recusar-se a assinar as declarações fiscais, as demonstrações financeiras e seus anexos, das entidades a que prestem serviços, quando faltarem menos de três meses para o fim do exercício a que as mesmas se reportem."</w:t>
      </w:r>
      <w:r>
        <w:rPr>
          <w:rFonts w:ascii="Arial" w:hAnsi="Arial" w:cs="Arial"/>
          <w:i w:val="0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i w:val="0"/>
          <w:sz w:val="22"/>
          <w:szCs w:val="22"/>
        </w:rPr>
        <w:t>ou</w:t>
      </w:r>
      <w:proofErr w:type="gramEnd"/>
      <w:r>
        <w:rPr>
          <w:rFonts w:ascii="Arial" w:hAnsi="Arial" w:cs="Arial"/>
          <w:i w:val="0"/>
          <w:sz w:val="22"/>
          <w:szCs w:val="22"/>
        </w:rPr>
        <w:t xml:space="preserve"> seja, neste caso em concreto o Dr. Jaime Melo, pode , com motivo justificativo e devidamente reconhecido pela Ordem, recusar-se a assinar as declarações fiscais, as demonstrações financeiras e os seus anexos, das entidades a que prestem serviços.</w:t>
      </w:r>
    </w:p>
    <w:p w:rsidR="00984C3C" w:rsidRDefault="00984C3C" w:rsidP="00984C3C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Tendo em atenção o artigo 12.º n.º</w:t>
      </w:r>
      <w:r w:rsidR="001031FD">
        <w:rPr>
          <w:rFonts w:ascii="Arial" w:hAnsi="Arial" w:cs="Arial"/>
          <w:i w:val="0"/>
          <w:sz w:val="22"/>
          <w:szCs w:val="22"/>
        </w:rPr>
        <w:t>1 e n.º 2</w:t>
      </w:r>
      <w:r>
        <w:rPr>
          <w:rFonts w:ascii="Arial" w:hAnsi="Arial" w:cs="Arial"/>
          <w:i w:val="0"/>
          <w:sz w:val="22"/>
          <w:szCs w:val="22"/>
        </w:rPr>
        <w:t xml:space="preserve"> do có</w:t>
      </w:r>
      <w:r w:rsidRPr="00984C3C">
        <w:rPr>
          <w:rFonts w:ascii="Arial" w:hAnsi="Arial" w:cs="Arial"/>
          <w:i w:val="0"/>
          <w:sz w:val="22"/>
          <w:szCs w:val="22"/>
        </w:rPr>
        <w:t>digo deontológico</w:t>
      </w:r>
      <w:r>
        <w:rPr>
          <w:rFonts w:ascii="Arial" w:hAnsi="Arial" w:cs="Arial"/>
          <w:i w:val="0"/>
          <w:sz w:val="22"/>
          <w:szCs w:val="22"/>
        </w:rPr>
        <w:t xml:space="preserve">, </w:t>
      </w:r>
      <w:r w:rsidRPr="00984C3C">
        <w:rPr>
          <w:rFonts w:ascii="Arial" w:hAnsi="Arial" w:cs="Arial"/>
          <w:i w:val="0"/>
          <w:sz w:val="22"/>
          <w:szCs w:val="22"/>
        </w:rPr>
        <w:t>"</w:t>
      </w:r>
      <w:proofErr w:type="gramStart"/>
      <w:r>
        <w:rPr>
          <w:rFonts w:ascii="Arial" w:hAnsi="Arial" w:cs="Arial"/>
          <w:i w:val="0"/>
          <w:sz w:val="22"/>
          <w:szCs w:val="22"/>
        </w:rPr>
        <w:t>(</w:t>
      </w:r>
      <w:proofErr w:type="gramEnd"/>
      <w:r>
        <w:rPr>
          <w:rFonts w:ascii="Arial" w:hAnsi="Arial" w:cs="Arial"/>
          <w:i w:val="0"/>
          <w:sz w:val="22"/>
          <w:szCs w:val="22"/>
        </w:rPr>
        <w:t>…) a</w:t>
      </w:r>
      <w:r w:rsidRPr="00984C3C">
        <w:rPr>
          <w:rFonts w:ascii="Arial" w:hAnsi="Arial" w:cs="Arial"/>
          <w:i w:val="0"/>
          <w:sz w:val="22"/>
          <w:szCs w:val="22"/>
        </w:rPr>
        <w:t xml:space="preserve"> negação das referidas informações ou de colaboração, pontual ou reiterada, desresponsabiliza os técnico oficiais de contas pelas consequências que daí possam advir e confere-lhes o direito à recusa de assinatura das declarações fiscai</w:t>
      </w:r>
      <w:r>
        <w:rPr>
          <w:rFonts w:ascii="Arial" w:hAnsi="Arial" w:cs="Arial"/>
          <w:i w:val="0"/>
          <w:sz w:val="22"/>
          <w:szCs w:val="22"/>
        </w:rPr>
        <w:t>s(…)</w:t>
      </w:r>
      <w:r w:rsidRPr="00984C3C">
        <w:rPr>
          <w:rFonts w:ascii="Arial" w:hAnsi="Arial" w:cs="Arial"/>
          <w:i w:val="0"/>
          <w:sz w:val="22"/>
          <w:szCs w:val="22"/>
        </w:rPr>
        <w:t xml:space="preserve">" </w:t>
      </w:r>
      <w:r>
        <w:rPr>
          <w:rFonts w:ascii="Arial" w:hAnsi="Arial" w:cs="Arial"/>
          <w:i w:val="0"/>
          <w:sz w:val="22"/>
          <w:szCs w:val="22"/>
        </w:rPr>
        <w:t>e ainda o artigo 52º, n.º 3 do Estatuto da OTOC “</w:t>
      </w:r>
      <w:r w:rsidRPr="00984C3C">
        <w:rPr>
          <w:rFonts w:ascii="Arial" w:hAnsi="Arial" w:cs="Arial"/>
          <w:b/>
          <w:bCs/>
          <w:i w:val="0"/>
          <w:sz w:val="22"/>
          <w:szCs w:val="22"/>
        </w:rPr>
        <w:t>Os técnicos oficiais de contas</w:t>
      </w:r>
      <w:r w:rsidRPr="00984C3C">
        <w:rPr>
          <w:rFonts w:ascii="Arial" w:hAnsi="Arial" w:cs="Arial"/>
          <w:i w:val="0"/>
          <w:sz w:val="22"/>
          <w:szCs w:val="22"/>
        </w:rPr>
        <w:t> apenas podem subscrever </w:t>
      </w:r>
      <w:r w:rsidRPr="00984C3C">
        <w:rPr>
          <w:rFonts w:ascii="Arial" w:hAnsi="Arial" w:cs="Arial"/>
          <w:b/>
          <w:bCs/>
          <w:i w:val="0"/>
          <w:sz w:val="22"/>
          <w:szCs w:val="22"/>
        </w:rPr>
        <w:t xml:space="preserve">as declarações fiscais, as demonstrações financeiras e os seus anexos que resultem do exercício </w:t>
      </w:r>
      <w:proofErr w:type="spellStart"/>
      <w:r w:rsidRPr="00984C3C">
        <w:rPr>
          <w:rFonts w:ascii="Arial" w:hAnsi="Arial" w:cs="Arial"/>
          <w:b/>
          <w:bCs/>
          <w:i w:val="0"/>
          <w:sz w:val="22"/>
          <w:szCs w:val="22"/>
        </w:rPr>
        <w:t>directo</w:t>
      </w:r>
      <w:proofErr w:type="spellEnd"/>
      <w:r w:rsidRPr="00984C3C">
        <w:rPr>
          <w:rFonts w:ascii="Arial" w:hAnsi="Arial" w:cs="Arial"/>
          <w:b/>
          <w:bCs/>
          <w:i w:val="0"/>
          <w:sz w:val="22"/>
          <w:szCs w:val="22"/>
        </w:rPr>
        <w:t xml:space="preserve"> das suas funções,</w:t>
      </w:r>
      <w:r w:rsidRPr="00984C3C">
        <w:rPr>
          <w:rFonts w:ascii="Arial" w:hAnsi="Arial" w:cs="Arial"/>
          <w:i w:val="0"/>
          <w:sz w:val="22"/>
          <w:szCs w:val="22"/>
        </w:rPr>
        <w:t xml:space="preserve"> devendo fazer prova da sua qualidade, nos termos e condições definidos </w:t>
      </w:r>
      <w:r w:rsidRPr="00984C3C">
        <w:rPr>
          <w:rFonts w:ascii="Arial" w:hAnsi="Arial" w:cs="Arial"/>
          <w:i w:val="0"/>
          <w:sz w:val="22"/>
          <w:szCs w:val="22"/>
        </w:rPr>
        <w:lastRenderedPageBreak/>
        <w:t>pela Ordem</w:t>
      </w:r>
      <w:r>
        <w:rPr>
          <w:rFonts w:ascii="Arial" w:hAnsi="Arial" w:cs="Arial"/>
          <w:i w:val="0"/>
          <w:sz w:val="22"/>
          <w:szCs w:val="22"/>
        </w:rPr>
        <w:t xml:space="preserve">.”, </w:t>
      </w:r>
      <w:proofErr w:type="gramStart"/>
      <w:r>
        <w:rPr>
          <w:rFonts w:ascii="Arial" w:hAnsi="Arial" w:cs="Arial"/>
          <w:i w:val="0"/>
          <w:sz w:val="22"/>
          <w:szCs w:val="22"/>
        </w:rPr>
        <w:t>na</w:t>
      </w:r>
      <w:proofErr w:type="gramEnd"/>
      <w:r>
        <w:rPr>
          <w:rFonts w:ascii="Arial" w:hAnsi="Arial" w:cs="Arial"/>
          <w:i w:val="0"/>
          <w:sz w:val="22"/>
          <w:szCs w:val="22"/>
        </w:rPr>
        <w:t xml:space="preserve"> minha opinião o Dr. Jaime Melo p</w:t>
      </w:r>
      <w:r w:rsidRPr="00984C3C">
        <w:rPr>
          <w:rFonts w:ascii="Arial" w:hAnsi="Arial" w:cs="Arial"/>
          <w:i w:val="0"/>
          <w:sz w:val="22"/>
          <w:szCs w:val="22"/>
        </w:rPr>
        <w:t xml:space="preserve">ode, com motivo justificado e devidamente reconhecido pela Ordem, recusar-se a assinar as </w:t>
      </w:r>
      <w:proofErr w:type="spellStart"/>
      <w:r w:rsidRPr="00984C3C">
        <w:rPr>
          <w:rFonts w:ascii="Arial" w:hAnsi="Arial" w:cs="Arial"/>
          <w:i w:val="0"/>
          <w:sz w:val="22"/>
          <w:szCs w:val="22"/>
        </w:rPr>
        <w:t>DFs</w:t>
      </w:r>
      <w:proofErr w:type="spellEnd"/>
      <w:r w:rsidRPr="00984C3C">
        <w:rPr>
          <w:rFonts w:ascii="Arial" w:hAnsi="Arial" w:cs="Arial"/>
          <w:i w:val="0"/>
          <w:sz w:val="22"/>
          <w:szCs w:val="22"/>
        </w:rPr>
        <w:t xml:space="preserve"> e os seus anexos referentes a 2011, bem como as respetivas declarações fiscais.</w:t>
      </w:r>
    </w:p>
    <w:p w:rsidR="001031FD" w:rsidRPr="001031FD" w:rsidRDefault="001031FD" w:rsidP="001031FD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1031FD">
        <w:rPr>
          <w:rFonts w:ascii="Arial" w:hAnsi="Arial" w:cs="Arial"/>
          <w:i w:val="0"/>
          <w:sz w:val="22"/>
          <w:szCs w:val="22"/>
        </w:rPr>
        <w:t>A norma interpretativa</w:t>
      </w:r>
      <w:r>
        <w:rPr>
          <w:rFonts w:ascii="Arial" w:hAnsi="Arial" w:cs="Arial"/>
          <w:i w:val="0"/>
          <w:sz w:val="22"/>
          <w:szCs w:val="22"/>
        </w:rPr>
        <w:t xml:space="preserve"> 1 do Estatuto da OTOC</w:t>
      </w:r>
      <w:r w:rsidRPr="001031FD">
        <w:rPr>
          <w:rFonts w:ascii="Arial" w:hAnsi="Arial" w:cs="Arial"/>
          <w:i w:val="0"/>
          <w:sz w:val="22"/>
          <w:szCs w:val="22"/>
        </w:rPr>
        <w:t xml:space="preserve"> diz que o TOC é </w:t>
      </w:r>
      <w:r w:rsidRPr="001031FD">
        <w:rPr>
          <w:rFonts w:ascii="Arial" w:hAnsi="Arial" w:cs="Arial"/>
          <w:i w:val="0"/>
          <w:sz w:val="22"/>
          <w:szCs w:val="22"/>
        </w:rPr>
        <w:t>responsável</w:t>
      </w:r>
      <w:r w:rsidRPr="001031FD">
        <w:rPr>
          <w:rFonts w:ascii="Arial" w:hAnsi="Arial" w:cs="Arial"/>
          <w:i w:val="0"/>
          <w:sz w:val="22"/>
          <w:szCs w:val="22"/>
        </w:rPr>
        <w:t xml:space="preserve"> pela elaboração e assinatura das declarações fiscais e D</w:t>
      </w:r>
      <w:r>
        <w:rPr>
          <w:rFonts w:ascii="Arial" w:hAnsi="Arial" w:cs="Arial"/>
          <w:i w:val="0"/>
          <w:sz w:val="22"/>
          <w:szCs w:val="22"/>
        </w:rPr>
        <w:t xml:space="preserve">emonstrações </w:t>
      </w:r>
      <w:r w:rsidRPr="001031FD">
        <w:rPr>
          <w:rFonts w:ascii="Arial" w:hAnsi="Arial" w:cs="Arial"/>
          <w:i w:val="0"/>
          <w:sz w:val="22"/>
          <w:szCs w:val="22"/>
        </w:rPr>
        <w:t>F</w:t>
      </w:r>
      <w:r>
        <w:rPr>
          <w:rFonts w:ascii="Arial" w:hAnsi="Arial" w:cs="Arial"/>
          <w:i w:val="0"/>
          <w:sz w:val="22"/>
          <w:szCs w:val="22"/>
        </w:rPr>
        <w:t>inanceira</w:t>
      </w:r>
      <w:r w:rsidRPr="001031FD">
        <w:rPr>
          <w:rFonts w:ascii="Arial" w:hAnsi="Arial" w:cs="Arial"/>
          <w:i w:val="0"/>
          <w:sz w:val="22"/>
          <w:szCs w:val="22"/>
        </w:rPr>
        <w:t>s independentemente do momento em que são postos à disposição os elementos necessários ao encerramento da contabilidade, mas isso n</w:t>
      </w:r>
      <w:r>
        <w:rPr>
          <w:rFonts w:ascii="Arial" w:hAnsi="Arial" w:cs="Arial"/>
          <w:i w:val="0"/>
          <w:sz w:val="22"/>
          <w:szCs w:val="22"/>
        </w:rPr>
        <w:t>ão</w:t>
      </w:r>
      <w:r w:rsidRPr="001031FD">
        <w:rPr>
          <w:rFonts w:ascii="Arial" w:hAnsi="Arial" w:cs="Arial"/>
          <w:i w:val="0"/>
          <w:sz w:val="22"/>
          <w:szCs w:val="22"/>
        </w:rPr>
        <w:t xml:space="preserve"> significa que entregue as D</w:t>
      </w:r>
      <w:r>
        <w:rPr>
          <w:rFonts w:ascii="Arial" w:hAnsi="Arial" w:cs="Arial"/>
          <w:i w:val="0"/>
          <w:sz w:val="22"/>
          <w:szCs w:val="22"/>
        </w:rPr>
        <w:t xml:space="preserve">emonstrações </w:t>
      </w:r>
      <w:r w:rsidRPr="001031FD">
        <w:rPr>
          <w:rFonts w:ascii="Arial" w:hAnsi="Arial" w:cs="Arial"/>
          <w:i w:val="0"/>
          <w:sz w:val="22"/>
          <w:szCs w:val="22"/>
        </w:rPr>
        <w:t>F</w:t>
      </w:r>
      <w:r>
        <w:rPr>
          <w:rFonts w:ascii="Arial" w:hAnsi="Arial" w:cs="Arial"/>
          <w:i w:val="0"/>
          <w:sz w:val="22"/>
          <w:szCs w:val="22"/>
        </w:rPr>
        <w:t>inanceiras sem os elementos.</w:t>
      </w:r>
      <w:r w:rsidRPr="001031FD">
        <w:rPr>
          <w:rFonts w:ascii="Arial" w:hAnsi="Arial" w:cs="Arial"/>
          <w:i w:val="0"/>
          <w:sz w:val="22"/>
          <w:szCs w:val="22"/>
        </w:rPr>
        <w:t xml:space="preserve"> </w:t>
      </w:r>
      <w:r>
        <w:rPr>
          <w:rFonts w:ascii="Arial" w:hAnsi="Arial" w:cs="Arial"/>
          <w:i w:val="0"/>
          <w:sz w:val="22"/>
          <w:szCs w:val="22"/>
        </w:rPr>
        <w:t>L</w:t>
      </w:r>
      <w:r w:rsidRPr="001031FD">
        <w:rPr>
          <w:rFonts w:ascii="Arial" w:hAnsi="Arial" w:cs="Arial"/>
          <w:i w:val="0"/>
          <w:sz w:val="22"/>
          <w:szCs w:val="22"/>
        </w:rPr>
        <w:t>endo a parte final da norma, esta diz, que fica da responsabilidade do cliente o pagamento de quaisquer encargos provenientes do incumprimento dos prazos, logo, isto quer dizer que só serão entregues as D</w:t>
      </w:r>
      <w:r>
        <w:rPr>
          <w:rFonts w:ascii="Arial" w:hAnsi="Arial" w:cs="Arial"/>
          <w:i w:val="0"/>
          <w:sz w:val="22"/>
          <w:szCs w:val="22"/>
        </w:rPr>
        <w:t xml:space="preserve">emonstrações </w:t>
      </w:r>
      <w:r w:rsidRPr="001031FD">
        <w:rPr>
          <w:rFonts w:ascii="Arial" w:hAnsi="Arial" w:cs="Arial"/>
          <w:i w:val="0"/>
          <w:sz w:val="22"/>
          <w:szCs w:val="22"/>
        </w:rPr>
        <w:t>F</w:t>
      </w:r>
      <w:r>
        <w:rPr>
          <w:rFonts w:ascii="Arial" w:hAnsi="Arial" w:cs="Arial"/>
          <w:i w:val="0"/>
          <w:sz w:val="22"/>
          <w:szCs w:val="22"/>
        </w:rPr>
        <w:t>inanceira</w:t>
      </w:r>
      <w:r w:rsidRPr="001031FD">
        <w:rPr>
          <w:rFonts w:ascii="Arial" w:hAnsi="Arial" w:cs="Arial"/>
          <w:i w:val="0"/>
          <w:sz w:val="22"/>
          <w:szCs w:val="22"/>
        </w:rPr>
        <w:t>s quando forem entregues os elementos para tal</w:t>
      </w:r>
      <w:r>
        <w:rPr>
          <w:rFonts w:ascii="Arial" w:hAnsi="Arial" w:cs="Arial"/>
          <w:i w:val="0"/>
          <w:sz w:val="22"/>
          <w:szCs w:val="22"/>
        </w:rPr>
        <w:t xml:space="preserve"> (ou seja, o TOC pode proceder em 2009 à entrega das declarações fiscais relativas ao exercício de 2008)</w:t>
      </w:r>
      <w:r w:rsidRPr="001031FD">
        <w:rPr>
          <w:rFonts w:ascii="Arial" w:hAnsi="Arial" w:cs="Arial"/>
          <w:i w:val="0"/>
          <w:sz w:val="22"/>
          <w:szCs w:val="22"/>
        </w:rPr>
        <w:t>, e se fora de prazo será responsabilidade do cliente.</w:t>
      </w:r>
    </w:p>
    <w:p w:rsidR="001031FD" w:rsidRDefault="001031FD" w:rsidP="001031FD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1031FD">
        <w:rPr>
          <w:rFonts w:ascii="Arial" w:hAnsi="Arial" w:cs="Arial"/>
          <w:i w:val="0"/>
          <w:sz w:val="22"/>
          <w:szCs w:val="22"/>
        </w:rPr>
        <w:t xml:space="preserve">Tendo em conta a fundamentação anteriormente apresentada, em meu entender, e salvo melhor opinião, considero certa a resposta por mim dada à referida </w:t>
      </w:r>
      <w:r w:rsidRPr="001031FD">
        <w:rPr>
          <w:rFonts w:ascii="Arial" w:hAnsi="Arial" w:cs="Arial"/>
          <w:i w:val="0"/>
          <w:sz w:val="22"/>
          <w:szCs w:val="22"/>
        </w:rPr>
        <w:t>questão,</w:t>
      </w:r>
      <w:r>
        <w:rPr>
          <w:rFonts w:ascii="Arial" w:hAnsi="Arial" w:cs="Arial"/>
          <w:i w:val="0"/>
          <w:sz w:val="22"/>
          <w:szCs w:val="22"/>
        </w:rPr>
        <w:t xml:space="preserve"> ou seja, “Pode recusar-se a assinar as contas de 2008 e proceder em 2009 à entrega das declarações fiscais relativas àquele exercício”.</w:t>
      </w:r>
    </w:p>
    <w:p w:rsidR="001031FD" w:rsidRDefault="001031FD" w:rsidP="001031FD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</w:p>
    <w:p w:rsidR="001031FD" w:rsidRDefault="001031FD" w:rsidP="001031FD">
      <w:pPr>
        <w:jc w:val="both"/>
        <w:rPr>
          <w:rFonts w:ascii="Arial" w:hAnsi="Arial" w:cs="Arial"/>
          <w:b/>
          <w:u w:val="single"/>
        </w:rPr>
      </w:pPr>
      <w:r w:rsidRPr="007A3BCA">
        <w:rPr>
          <w:rFonts w:ascii="Arial" w:hAnsi="Arial" w:cs="Arial"/>
          <w:b/>
          <w:u w:val="single"/>
        </w:rPr>
        <w:t>Bibliografia:</w:t>
      </w:r>
    </w:p>
    <w:p w:rsidR="001031FD" w:rsidRDefault="001031FD" w:rsidP="00103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Estatuto da Ordem dos Técnicos Oficiais de Contas;</w:t>
      </w:r>
    </w:p>
    <w:p w:rsidR="001031FD" w:rsidRDefault="001031FD" w:rsidP="00103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Código Deontológico dos Técnicos Oficiais de Contas;</w:t>
      </w:r>
    </w:p>
    <w:p w:rsidR="001031FD" w:rsidRDefault="001031FD" w:rsidP="00103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Norma Interpretativa n.º 1 do Estatuto dos Técnicos Oficiais de Contas.</w:t>
      </w:r>
    </w:p>
    <w:p w:rsidR="000F0141" w:rsidRPr="00655A02" w:rsidRDefault="000F0141" w:rsidP="000F0141">
      <w:pPr>
        <w:pStyle w:val="Cabealho1"/>
        <w:spacing w:line="360" w:lineRule="auto"/>
        <w:jc w:val="both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>Questão n.º 46</w:t>
      </w:r>
      <w:r w:rsidRPr="00655A02">
        <w:rPr>
          <w:rFonts w:ascii="Arial" w:hAnsi="Arial" w:cs="Arial"/>
          <w:i w:val="0"/>
        </w:rPr>
        <w:t xml:space="preserve">: </w:t>
      </w:r>
    </w:p>
    <w:p w:rsidR="000F0141" w:rsidRPr="00655A02" w:rsidRDefault="000F0141" w:rsidP="000F0141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>Enunciado:</w:t>
      </w:r>
    </w:p>
    <w:p w:rsidR="000D2DD7" w:rsidRPr="000D2DD7" w:rsidRDefault="000D2DD7" w:rsidP="000D2DD7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Após um bem-sucedido exame de acesso à Ordem, os ora TOC António e João pretendem constituir uma sociedade de contabilidade para o exercício da profissão. O que devem fazer? </w:t>
      </w:r>
    </w:p>
    <w:p w:rsidR="000D2DD7" w:rsidRPr="000D2DD7" w:rsidRDefault="000D2DD7" w:rsidP="000D2DD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Não há qualquer obrigação de registo ou inscrição de sociedades na OTOC. </w:t>
      </w:r>
    </w:p>
    <w:p w:rsidR="000D2DD7" w:rsidRPr="000D2DD7" w:rsidRDefault="000D2DD7" w:rsidP="000D2DD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 xml:space="preserve">Constituir uma sociedade comercial ou civil e solicitar o registo do respetivo responsável técnico. </w:t>
      </w:r>
    </w:p>
    <w:p w:rsidR="000D2DD7" w:rsidRPr="000D2DD7" w:rsidRDefault="000D2DD7" w:rsidP="000D2DD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lastRenderedPageBreak/>
        <w:t xml:space="preserve">Apresentar ao conselho diretivo da Ordem uma proposta de pacto social para aprovação. </w:t>
      </w:r>
    </w:p>
    <w:p w:rsidR="000F0141" w:rsidRPr="000D2DD7" w:rsidRDefault="000D2DD7" w:rsidP="000D2DD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0D2DD7">
        <w:rPr>
          <w:rFonts w:ascii="Arial" w:hAnsi="Arial" w:cs="Arial"/>
          <w:i w:val="0"/>
          <w:sz w:val="22"/>
          <w:szCs w:val="22"/>
        </w:rPr>
        <w:t>Nenhuma das anteriores.</w:t>
      </w:r>
    </w:p>
    <w:p w:rsidR="000F0141" w:rsidRPr="00B25546" w:rsidRDefault="000F0141" w:rsidP="000F0141">
      <w:p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</w:p>
    <w:p w:rsidR="000F0141" w:rsidRPr="00655A02" w:rsidRDefault="000F0141" w:rsidP="000F0141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bCs w:val="0"/>
          <w:i w:val="0"/>
          <w:iCs w:val="0"/>
        </w:rPr>
        <w:t>Fundamentação:</w:t>
      </w:r>
    </w:p>
    <w:p w:rsidR="004711EB" w:rsidRDefault="004711EB" w:rsidP="004711EB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711EB">
        <w:rPr>
          <w:rFonts w:ascii="Arial" w:hAnsi="Arial" w:cs="Arial"/>
          <w:i w:val="0"/>
          <w:sz w:val="22"/>
          <w:szCs w:val="22"/>
        </w:rPr>
        <w:t>O enunciado da questão supra mencionada induz-nos a pen</w:t>
      </w:r>
      <w:r>
        <w:rPr>
          <w:rFonts w:ascii="Arial" w:hAnsi="Arial" w:cs="Arial"/>
          <w:i w:val="0"/>
          <w:sz w:val="22"/>
          <w:szCs w:val="22"/>
        </w:rPr>
        <w:t>sar que a sociedade que os “</w:t>
      </w:r>
      <w:r w:rsidRPr="004711EB">
        <w:rPr>
          <w:rFonts w:ascii="Arial" w:hAnsi="Arial" w:cs="Arial"/>
          <w:i w:val="0"/>
          <w:sz w:val="22"/>
          <w:szCs w:val="22"/>
        </w:rPr>
        <w:t xml:space="preserve">TOC, António e João” </w:t>
      </w:r>
      <w:proofErr w:type="gramStart"/>
      <w:r w:rsidRPr="004711EB">
        <w:rPr>
          <w:rFonts w:ascii="Arial" w:hAnsi="Arial" w:cs="Arial"/>
          <w:i w:val="0"/>
          <w:sz w:val="22"/>
          <w:szCs w:val="22"/>
        </w:rPr>
        <w:t>tem</w:t>
      </w:r>
      <w:proofErr w:type="gramEnd"/>
      <w:r w:rsidRPr="004711EB">
        <w:rPr>
          <w:rFonts w:ascii="Arial" w:hAnsi="Arial" w:cs="Arial"/>
          <w:i w:val="0"/>
          <w:sz w:val="22"/>
          <w:szCs w:val="22"/>
        </w:rPr>
        <w:t xml:space="preserve"> de ser uma sociedade de profissionais, uma vez que refere que os sócios pretendem constituir esta sociedade “para o exercício da profissão”. Assim sendo, a leitura deste enunciado remete-nos para o Regulamento de Inscrição de Sociedades Profissionais de Técnicos Oficiais de Contas e Nomeação pelas Sociedades de Contabilidade do Responsável Técnico, da OTOC, onde se pode constatar, em conformidade com o Anúncio n.º 1200/2010 do Diário da República n.º 24, de 4 de Fevereiro de 2010, art.º 2º - “</w:t>
      </w:r>
      <w:proofErr w:type="gramStart"/>
      <w:r>
        <w:rPr>
          <w:rFonts w:ascii="Arial" w:hAnsi="Arial" w:cs="Arial"/>
          <w:i w:val="0"/>
          <w:sz w:val="22"/>
          <w:szCs w:val="22"/>
        </w:rPr>
        <w:t>(</w:t>
      </w:r>
      <w:proofErr w:type="gramEnd"/>
      <w:r>
        <w:rPr>
          <w:rFonts w:ascii="Arial" w:hAnsi="Arial" w:cs="Arial"/>
          <w:i w:val="0"/>
          <w:sz w:val="22"/>
          <w:szCs w:val="22"/>
        </w:rPr>
        <w:t>…)</w:t>
      </w:r>
      <w:r w:rsidRPr="004711EB">
        <w:rPr>
          <w:rFonts w:ascii="Arial" w:hAnsi="Arial" w:cs="Arial"/>
          <w:i w:val="0"/>
          <w:sz w:val="22"/>
          <w:szCs w:val="22"/>
        </w:rPr>
        <w:t>1- que as sociedades de técnicos oficiais de contas são sociedades civis, dotadas de personalidade jurídica, cujo objecto exclusivo é o exercício comum da profissão de técnico oficial de contas</w:t>
      </w:r>
      <w:r>
        <w:rPr>
          <w:rFonts w:ascii="Arial" w:hAnsi="Arial" w:cs="Arial"/>
          <w:i w:val="0"/>
          <w:sz w:val="22"/>
          <w:szCs w:val="22"/>
        </w:rPr>
        <w:t xml:space="preserve"> (…)</w:t>
      </w:r>
      <w:r w:rsidRPr="004711EB">
        <w:rPr>
          <w:rFonts w:ascii="Arial" w:hAnsi="Arial" w:cs="Arial"/>
          <w:i w:val="0"/>
          <w:sz w:val="22"/>
          <w:szCs w:val="22"/>
        </w:rPr>
        <w:t>” e art.º 3º “</w:t>
      </w:r>
      <w:r>
        <w:rPr>
          <w:rFonts w:ascii="Arial" w:hAnsi="Arial" w:cs="Arial"/>
          <w:i w:val="0"/>
          <w:sz w:val="22"/>
          <w:szCs w:val="22"/>
        </w:rPr>
        <w:t xml:space="preserve">(…) </w:t>
      </w:r>
      <w:r w:rsidRPr="004711EB">
        <w:rPr>
          <w:rFonts w:ascii="Arial" w:hAnsi="Arial" w:cs="Arial"/>
          <w:i w:val="0"/>
          <w:sz w:val="22"/>
          <w:szCs w:val="22"/>
        </w:rPr>
        <w:t>1 — Os sócios das sociedades de técnicos oficiais de contas são, exclusivamente, membros da OTOC com a inscrição em vigor</w:t>
      </w:r>
      <w:r>
        <w:rPr>
          <w:rFonts w:ascii="Arial" w:hAnsi="Arial" w:cs="Arial"/>
          <w:i w:val="0"/>
          <w:sz w:val="22"/>
          <w:szCs w:val="22"/>
        </w:rPr>
        <w:t>(…)</w:t>
      </w:r>
      <w:r w:rsidRPr="004711EB">
        <w:rPr>
          <w:rFonts w:ascii="Arial" w:hAnsi="Arial" w:cs="Arial"/>
          <w:i w:val="0"/>
          <w:sz w:val="22"/>
          <w:szCs w:val="22"/>
        </w:rPr>
        <w:t>”.</w:t>
      </w:r>
    </w:p>
    <w:p w:rsidR="004711EB" w:rsidRDefault="004711EB" w:rsidP="004711EB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711EB">
        <w:rPr>
          <w:rFonts w:ascii="Arial" w:hAnsi="Arial" w:cs="Arial"/>
          <w:i w:val="0"/>
          <w:sz w:val="22"/>
          <w:szCs w:val="22"/>
        </w:rPr>
        <w:t xml:space="preserve">Certo é que no enunciado não se menciona a exclusividade do exercício da profissão de TOC, contudo ao referir-se que os sócios são “ora TOC”, </w:t>
      </w:r>
      <w:r>
        <w:rPr>
          <w:rFonts w:ascii="Arial" w:hAnsi="Arial" w:cs="Arial"/>
          <w:i w:val="0"/>
          <w:sz w:val="22"/>
          <w:szCs w:val="22"/>
        </w:rPr>
        <w:t>compreendi</w:t>
      </w:r>
      <w:r w:rsidRPr="004711EB">
        <w:rPr>
          <w:rFonts w:ascii="Arial" w:hAnsi="Arial" w:cs="Arial"/>
          <w:i w:val="0"/>
          <w:sz w:val="22"/>
          <w:szCs w:val="22"/>
        </w:rPr>
        <w:t xml:space="preserve"> que os dois pretendiam exercer a sua profissão em exclusividade, pelo que terão de constituir uma sociedade profissional de TOC (por preencherem os requisitos de inscrição exigidos na OTOC) e não uma “Sociedade de Contabilidade”, pois as últimas, em conformidade com o artigo 11º, n.º 1, do anúncio acima referido, são “sociedades cujo objecto social é a prestação de serviços de contabilidade e não preencham as condições de inscrição como sociedades profissionais de técnicos oficiais de contas”. </w:t>
      </w:r>
    </w:p>
    <w:p w:rsidR="004711EB" w:rsidRDefault="004711EB" w:rsidP="004711EB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711EB">
        <w:rPr>
          <w:rFonts w:ascii="Arial" w:hAnsi="Arial" w:cs="Arial"/>
          <w:i w:val="0"/>
          <w:sz w:val="22"/>
          <w:szCs w:val="22"/>
        </w:rPr>
        <w:t>Face ao exposto e de acordo com o enunciado da questão, parece óbvio que os dois sócios preenchem os requisitos para formar uma Sociedade Profissional e não apenas uma Sociedade de Contabilidade, pois as informações que o enunciado fornece não são precisas, sendo, por isso, susceptíveis de duas interpretações, pelo que a respost</w:t>
      </w:r>
      <w:r>
        <w:rPr>
          <w:rFonts w:ascii="Arial" w:hAnsi="Arial" w:cs="Arial"/>
          <w:i w:val="0"/>
          <w:sz w:val="22"/>
          <w:szCs w:val="22"/>
        </w:rPr>
        <w:t xml:space="preserve">a </w:t>
      </w:r>
      <w:proofErr w:type="spellStart"/>
      <w:r>
        <w:rPr>
          <w:rFonts w:ascii="Arial" w:hAnsi="Arial" w:cs="Arial"/>
          <w:i w:val="0"/>
          <w:sz w:val="22"/>
          <w:szCs w:val="22"/>
        </w:rPr>
        <w:t>correcta</w:t>
      </w:r>
      <w:proofErr w:type="spellEnd"/>
      <w:r>
        <w:rPr>
          <w:rFonts w:ascii="Arial" w:hAnsi="Arial" w:cs="Arial"/>
          <w:i w:val="0"/>
          <w:sz w:val="22"/>
          <w:szCs w:val="22"/>
        </w:rPr>
        <w:t xml:space="preserve"> deve ser a hipótese c</w:t>
      </w:r>
      <w:r w:rsidRPr="004711EB">
        <w:rPr>
          <w:rFonts w:ascii="Arial" w:hAnsi="Arial" w:cs="Arial"/>
          <w:i w:val="0"/>
          <w:sz w:val="22"/>
          <w:szCs w:val="22"/>
        </w:rPr>
        <w:t>)</w:t>
      </w:r>
      <w:r>
        <w:rPr>
          <w:rFonts w:ascii="Arial" w:hAnsi="Arial" w:cs="Arial"/>
          <w:i w:val="0"/>
          <w:sz w:val="22"/>
          <w:szCs w:val="22"/>
        </w:rPr>
        <w:t xml:space="preserve"> “Apresentar ao conselho </w:t>
      </w:r>
      <w:proofErr w:type="spellStart"/>
      <w:r>
        <w:rPr>
          <w:rFonts w:ascii="Arial" w:hAnsi="Arial" w:cs="Arial"/>
          <w:i w:val="0"/>
          <w:sz w:val="22"/>
          <w:szCs w:val="22"/>
        </w:rPr>
        <w:t>directivo</w:t>
      </w:r>
      <w:proofErr w:type="spellEnd"/>
      <w:r>
        <w:rPr>
          <w:rFonts w:ascii="Arial" w:hAnsi="Arial" w:cs="Arial"/>
          <w:i w:val="0"/>
          <w:sz w:val="22"/>
          <w:szCs w:val="22"/>
        </w:rPr>
        <w:t xml:space="preserve"> da Ordem uma proposta de pacto social para aprovação” e não a b</w:t>
      </w:r>
      <w:r w:rsidRPr="004711EB">
        <w:rPr>
          <w:rFonts w:ascii="Arial" w:hAnsi="Arial" w:cs="Arial"/>
          <w:i w:val="0"/>
          <w:sz w:val="22"/>
          <w:szCs w:val="22"/>
        </w:rPr>
        <w:t>)</w:t>
      </w:r>
      <w:r>
        <w:rPr>
          <w:rFonts w:ascii="Arial" w:hAnsi="Arial" w:cs="Arial"/>
          <w:i w:val="0"/>
          <w:sz w:val="22"/>
          <w:szCs w:val="22"/>
        </w:rPr>
        <w:t xml:space="preserve"> “Constituir uma sociedades comercial ou civil e solicitar o recurso do respectivo responsável técnico”</w:t>
      </w:r>
      <w:proofErr w:type="gramStart"/>
      <w:r>
        <w:rPr>
          <w:rFonts w:ascii="Arial" w:hAnsi="Arial" w:cs="Arial"/>
          <w:i w:val="0"/>
          <w:sz w:val="22"/>
          <w:szCs w:val="22"/>
        </w:rPr>
        <w:t xml:space="preserve">  </w:t>
      </w:r>
      <w:r w:rsidRPr="004711EB">
        <w:rPr>
          <w:rFonts w:ascii="Arial" w:hAnsi="Arial" w:cs="Arial"/>
          <w:i w:val="0"/>
          <w:sz w:val="22"/>
          <w:szCs w:val="22"/>
        </w:rPr>
        <w:t>de</w:t>
      </w:r>
      <w:proofErr w:type="gramEnd"/>
      <w:r w:rsidRPr="004711EB">
        <w:rPr>
          <w:rFonts w:ascii="Arial" w:hAnsi="Arial" w:cs="Arial"/>
          <w:i w:val="0"/>
          <w:sz w:val="22"/>
          <w:szCs w:val="22"/>
        </w:rPr>
        <w:t xml:space="preserve"> acordo com a matriz de </w:t>
      </w:r>
      <w:proofErr w:type="spellStart"/>
      <w:r w:rsidRPr="004711EB">
        <w:rPr>
          <w:rFonts w:ascii="Arial" w:hAnsi="Arial" w:cs="Arial"/>
          <w:i w:val="0"/>
          <w:sz w:val="22"/>
          <w:szCs w:val="22"/>
        </w:rPr>
        <w:t>correcção</w:t>
      </w:r>
      <w:proofErr w:type="spellEnd"/>
      <w:r w:rsidRPr="004711EB">
        <w:rPr>
          <w:rFonts w:ascii="Arial" w:hAnsi="Arial" w:cs="Arial"/>
          <w:i w:val="0"/>
          <w:sz w:val="22"/>
          <w:szCs w:val="22"/>
        </w:rPr>
        <w:t xml:space="preserve"> da OTOC.</w:t>
      </w:r>
    </w:p>
    <w:p w:rsidR="004711EB" w:rsidRDefault="004711EB" w:rsidP="004711EB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lastRenderedPageBreak/>
        <w:t>Para se considerar a hipótese b</w:t>
      </w:r>
      <w:r w:rsidRPr="004711EB">
        <w:rPr>
          <w:rFonts w:ascii="Arial" w:hAnsi="Arial" w:cs="Arial"/>
          <w:i w:val="0"/>
          <w:sz w:val="22"/>
          <w:szCs w:val="22"/>
        </w:rPr>
        <w:t xml:space="preserve">) o enunciado deveria ser reformulado e apresentar expressões tais como: “prestação de serviços de contabilidade”; “em tempo parcial”, “cumulativamente com outras funções profissionais”... </w:t>
      </w:r>
      <w:proofErr w:type="gramStart"/>
      <w:r w:rsidRPr="004711EB">
        <w:rPr>
          <w:rFonts w:ascii="Arial" w:hAnsi="Arial" w:cs="Arial"/>
          <w:i w:val="0"/>
          <w:sz w:val="22"/>
          <w:szCs w:val="22"/>
        </w:rPr>
        <w:t>para</w:t>
      </w:r>
      <w:proofErr w:type="gramEnd"/>
      <w:r w:rsidRPr="004711EB">
        <w:rPr>
          <w:rFonts w:ascii="Arial" w:hAnsi="Arial" w:cs="Arial"/>
          <w:i w:val="0"/>
          <w:sz w:val="22"/>
          <w:szCs w:val="22"/>
        </w:rPr>
        <w:t xml:space="preserve"> não deixar dúvidas </w:t>
      </w:r>
      <w:r>
        <w:rPr>
          <w:rFonts w:ascii="Arial" w:hAnsi="Arial" w:cs="Arial"/>
          <w:i w:val="0"/>
          <w:sz w:val="22"/>
          <w:szCs w:val="22"/>
        </w:rPr>
        <w:t>aquando da análise a esta questão</w:t>
      </w:r>
      <w:r w:rsidRPr="004711EB">
        <w:rPr>
          <w:rFonts w:ascii="Arial" w:hAnsi="Arial" w:cs="Arial"/>
          <w:i w:val="0"/>
          <w:sz w:val="22"/>
          <w:szCs w:val="22"/>
        </w:rPr>
        <w:t>.</w:t>
      </w:r>
    </w:p>
    <w:p w:rsidR="00A16D5C" w:rsidRDefault="004711EB" w:rsidP="004711EB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711EB">
        <w:rPr>
          <w:rFonts w:ascii="Arial" w:hAnsi="Arial" w:cs="Arial"/>
          <w:i w:val="0"/>
          <w:sz w:val="22"/>
          <w:szCs w:val="22"/>
        </w:rPr>
        <w:t xml:space="preserve">Ora de acordo com esta ordem de ideias, </w:t>
      </w:r>
      <w:r w:rsidR="00A16D5C">
        <w:rPr>
          <w:rFonts w:ascii="Arial" w:hAnsi="Arial" w:cs="Arial"/>
          <w:i w:val="0"/>
          <w:sz w:val="22"/>
          <w:szCs w:val="22"/>
        </w:rPr>
        <w:t>questionei-me</w:t>
      </w:r>
      <w:r w:rsidRPr="004711EB">
        <w:rPr>
          <w:rFonts w:ascii="Arial" w:hAnsi="Arial" w:cs="Arial"/>
          <w:i w:val="0"/>
          <w:sz w:val="22"/>
          <w:szCs w:val="22"/>
        </w:rPr>
        <w:t xml:space="preserve"> sobre o que os sócios</w:t>
      </w:r>
      <w:r w:rsidR="00A16D5C">
        <w:rPr>
          <w:rFonts w:ascii="Arial" w:hAnsi="Arial" w:cs="Arial"/>
          <w:i w:val="0"/>
          <w:sz w:val="22"/>
          <w:szCs w:val="22"/>
        </w:rPr>
        <w:t xml:space="preserve"> “ora TOC” deveriam fazer, optei pela opção b</w:t>
      </w:r>
      <w:r w:rsidRPr="004711EB">
        <w:rPr>
          <w:rFonts w:ascii="Arial" w:hAnsi="Arial" w:cs="Arial"/>
          <w:i w:val="0"/>
          <w:sz w:val="22"/>
          <w:szCs w:val="22"/>
        </w:rPr>
        <w:t>) uma vez que o mesmo anúncio da OTOC, de 4 de Fevereiro de 2010, refere no seu art.º 6.</w:t>
      </w:r>
      <w:proofErr w:type="gramStart"/>
      <w:r w:rsidRPr="004711EB">
        <w:rPr>
          <w:rFonts w:ascii="Arial" w:hAnsi="Arial" w:cs="Arial"/>
          <w:i w:val="0"/>
          <w:sz w:val="22"/>
          <w:szCs w:val="22"/>
        </w:rPr>
        <w:t>º ,</w:t>
      </w:r>
      <w:proofErr w:type="gramEnd"/>
      <w:r w:rsidRPr="004711EB">
        <w:rPr>
          <w:rFonts w:ascii="Arial" w:hAnsi="Arial" w:cs="Arial"/>
          <w:i w:val="0"/>
          <w:sz w:val="22"/>
          <w:szCs w:val="22"/>
        </w:rPr>
        <w:t xml:space="preserve"> n.º 1 que “O </w:t>
      </w:r>
      <w:proofErr w:type="spellStart"/>
      <w:r w:rsidRPr="004711EB">
        <w:rPr>
          <w:rFonts w:ascii="Arial" w:hAnsi="Arial" w:cs="Arial"/>
          <w:i w:val="0"/>
          <w:sz w:val="22"/>
          <w:szCs w:val="22"/>
        </w:rPr>
        <w:t>projecto</w:t>
      </w:r>
      <w:proofErr w:type="spellEnd"/>
      <w:r w:rsidRPr="004711EB">
        <w:rPr>
          <w:rFonts w:ascii="Arial" w:hAnsi="Arial" w:cs="Arial"/>
          <w:i w:val="0"/>
          <w:sz w:val="22"/>
          <w:szCs w:val="22"/>
        </w:rPr>
        <w:t xml:space="preserve"> de pacto social é submetido à aprovação do conselho </w:t>
      </w:r>
      <w:proofErr w:type="spellStart"/>
      <w:r w:rsidRPr="004711EB">
        <w:rPr>
          <w:rFonts w:ascii="Arial" w:hAnsi="Arial" w:cs="Arial"/>
          <w:i w:val="0"/>
          <w:sz w:val="22"/>
          <w:szCs w:val="22"/>
        </w:rPr>
        <w:t>directivo</w:t>
      </w:r>
      <w:proofErr w:type="spellEnd"/>
      <w:r w:rsidRPr="004711EB">
        <w:rPr>
          <w:rFonts w:ascii="Arial" w:hAnsi="Arial" w:cs="Arial"/>
          <w:i w:val="0"/>
          <w:sz w:val="22"/>
          <w:szCs w:val="22"/>
        </w:rPr>
        <w:t xml:space="preserve"> da Ordem, o qual confere o cumprimento das normas estatutárias, deontológicas e regulamentares.” Per</w:t>
      </w:r>
      <w:r w:rsidR="00A16D5C">
        <w:rPr>
          <w:rFonts w:ascii="Arial" w:hAnsi="Arial" w:cs="Arial"/>
          <w:i w:val="0"/>
          <w:sz w:val="22"/>
          <w:szCs w:val="22"/>
        </w:rPr>
        <w:t>ante estes factos e ao deparar-me com a opção c</w:t>
      </w:r>
      <w:r w:rsidRPr="004711EB">
        <w:rPr>
          <w:rFonts w:ascii="Arial" w:hAnsi="Arial" w:cs="Arial"/>
          <w:i w:val="0"/>
          <w:sz w:val="22"/>
          <w:szCs w:val="22"/>
        </w:rPr>
        <w:t>) que refere que os “ora TOC” (devem) apresentar ao conselho diretivo da Ordem uma proposta de pacto social para aprovação, opt</w:t>
      </w:r>
      <w:r w:rsidR="00A16D5C">
        <w:rPr>
          <w:rFonts w:ascii="Arial" w:hAnsi="Arial" w:cs="Arial"/>
          <w:i w:val="0"/>
          <w:sz w:val="22"/>
          <w:szCs w:val="22"/>
        </w:rPr>
        <w:t>ei por esta, em detrimento da b</w:t>
      </w:r>
      <w:r w:rsidRPr="004711EB">
        <w:rPr>
          <w:rFonts w:ascii="Arial" w:hAnsi="Arial" w:cs="Arial"/>
          <w:i w:val="0"/>
          <w:sz w:val="22"/>
          <w:szCs w:val="22"/>
        </w:rPr>
        <w:t>), segui</w:t>
      </w:r>
      <w:r w:rsidR="00A16D5C">
        <w:rPr>
          <w:rFonts w:ascii="Arial" w:hAnsi="Arial" w:cs="Arial"/>
          <w:i w:val="0"/>
          <w:sz w:val="22"/>
          <w:szCs w:val="22"/>
        </w:rPr>
        <w:t>ndo apenas as informações que m</w:t>
      </w:r>
      <w:r w:rsidRPr="004711EB">
        <w:rPr>
          <w:rFonts w:ascii="Arial" w:hAnsi="Arial" w:cs="Arial"/>
          <w:i w:val="0"/>
          <w:sz w:val="22"/>
          <w:szCs w:val="22"/>
        </w:rPr>
        <w:t xml:space="preserve">e eram fornecidas pelo enunciado e tomando por certa a regra e não a </w:t>
      </w:r>
      <w:proofErr w:type="spellStart"/>
      <w:r w:rsidRPr="004711EB">
        <w:rPr>
          <w:rFonts w:ascii="Arial" w:hAnsi="Arial" w:cs="Arial"/>
          <w:i w:val="0"/>
          <w:sz w:val="22"/>
          <w:szCs w:val="22"/>
        </w:rPr>
        <w:t>excepção</w:t>
      </w:r>
      <w:proofErr w:type="spellEnd"/>
      <w:r w:rsidRPr="004711EB">
        <w:rPr>
          <w:rFonts w:ascii="Arial" w:hAnsi="Arial" w:cs="Arial"/>
          <w:i w:val="0"/>
          <w:sz w:val="22"/>
          <w:szCs w:val="22"/>
        </w:rPr>
        <w:t>, como a OTOC, quando na verdade não são totalmente claros e explícit</w:t>
      </w:r>
      <w:r w:rsidR="00A16D5C">
        <w:rPr>
          <w:rFonts w:ascii="Arial" w:hAnsi="Arial" w:cs="Arial"/>
          <w:i w:val="0"/>
          <w:sz w:val="22"/>
          <w:szCs w:val="22"/>
        </w:rPr>
        <w:t>os na sua formulação da questão.</w:t>
      </w:r>
    </w:p>
    <w:p w:rsidR="000F0141" w:rsidRDefault="000F0141" w:rsidP="004711EB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4711EB">
        <w:rPr>
          <w:rFonts w:ascii="Arial" w:hAnsi="Arial" w:cs="Arial"/>
          <w:i w:val="0"/>
          <w:sz w:val="22"/>
          <w:szCs w:val="22"/>
        </w:rPr>
        <w:t>Tendo em conta a fundamentação anteriormente apresentada, em meu entender, e salvo melhor opinião, considero certa a resposta por mim dada à referida questão.</w:t>
      </w:r>
    </w:p>
    <w:p w:rsidR="00A16D5C" w:rsidRDefault="00A16D5C" w:rsidP="004711EB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</w:p>
    <w:p w:rsidR="004711EB" w:rsidRDefault="004711EB" w:rsidP="004711EB">
      <w:pPr>
        <w:jc w:val="both"/>
        <w:rPr>
          <w:rFonts w:ascii="Arial" w:hAnsi="Arial" w:cs="Arial"/>
          <w:b/>
          <w:u w:val="single"/>
        </w:rPr>
      </w:pPr>
      <w:r w:rsidRPr="007A3BCA">
        <w:rPr>
          <w:rFonts w:ascii="Arial" w:hAnsi="Arial" w:cs="Arial"/>
          <w:b/>
          <w:u w:val="single"/>
        </w:rPr>
        <w:t>Bibliografia:</w:t>
      </w:r>
    </w:p>
    <w:p w:rsidR="004711EB" w:rsidRDefault="004711EB" w:rsidP="004711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Estatuto da Ordem dos Técnicos Oficiais de Contas;</w:t>
      </w:r>
    </w:p>
    <w:p w:rsidR="000F0141" w:rsidRPr="004711EB" w:rsidRDefault="004711EB" w:rsidP="004711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Anúncio n.º 1200/2010 do Diário da </w:t>
      </w:r>
      <w:r w:rsidR="00A16D5C">
        <w:rPr>
          <w:rFonts w:ascii="Arial" w:hAnsi="Arial" w:cs="Arial"/>
        </w:rPr>
        <w:t>República</w:t>
      </w:r>
      <w:r>
        <w:rPr>
          <w:rFonts w:ascii="Arial" w:hAnsi="Arial" w:cs="Arial"/>
        </w:rPr>
        <w:t>, n.º 24, de 4 de Fevereiro de 2010 - Regulamento de Inscrição de Sociedades Profissionais de Técnicos Oficiais de Contas e Nomeação pelas Sociedades d</w:t>
      </w:r>
      <w:bookmarkStart w:id="0" w:name="_GoBack"/>
      <w:bookmarkEnd w:id="0"/>
      <w:r>
        <w:rPr>
          <w:rFonts w:ascii="Arial" w:hAnsi="Arial" w:cs="Arial"/>
        </w:rPr>
        <w:t>e Contabilidade do Responsável Técnico</w:t>
      </w:r>
      <w:r>
        <w:rPr>
          <w:rFonts w:ascii="Arial" w:hAnsi="Arial" w:cs="Arial"/>
        </w:rPr>
        <w:t>;</w:t>
      </w:r>
    </w:p>
    <w:sectPr w:rsidR="000F0141" w:rsidRPr="004711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02BF"/>
    <w:multiLevelType w:val="hybridMultilevel"/>
    <w:tmpl w:val="9B52119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C0584"/>
    <w:multiLevelType w:val="hybridMultilevel"/>
    <w:tmpl w:val="237CD61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B2BB5"/>
    <w:multiLevelType w:val="hybridMultilevel"/>
    <w:tmpl w:val="EADCB20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D7B5E"/>
    <w:multiLevelType w:val="hybridMultilevel"/>
    <w:tmpl w:val="484C010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43F98"/>
    <w:multiLevelType w:val="hybridMultilevel"/>
    <w:tmpl w:val="EECE034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41"/>
    <w:rsid w:val="000D2DD7"/>
    <w:rsid w:val="000F0141"/>
    <w:rsid w:val="001031FD"/>
    <w:rsid w:val="001700EC"/>
    <w:rsid w:val="00377B57"/>
    <w:rsid w:val="004711EB"/>
    <w:rsid w:val="00677C41"/>
    <w:rsid w:val="00923DD3"/>
    <w:rsid w:val="00984C3C"/>
    <w:rsid w:val="00A1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41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0F0141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0F0141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0F0141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0F0141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0F0141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0F0141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0F0141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0F014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0F014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0F0141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0F01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0F0141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0F0141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F0141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F0141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0F0141"/>
    <w:rPr>
      <w:b/>
      <w:bCs/>
      <w:spacing w:val="0"/>
    </w:rPr>
  </w:style>
  <w:style w:type="character" w:styleId="nfase">
    <w:name w:val="Emphasis"/>
    <w:uiPriority w:val="20"/>
    <w:qFormat/>
    <w:rsid w:val="000F0141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0F0141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0F0141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0F0141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0F0141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0F0141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0F0141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0F014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0F0141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0F0141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0F0141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0F0141"/>
    <w:pPr>
      <w:outlineLvl w:val="9"/>
    </w:pPr>
    <w:rPr>
      <w:lang w:bidi="en-US"/>
    </w:rPr>
  </w:style>
  <w:style w:type="character" w:customStyle="1" w:styleId="apple-converted-space">
    <w:name w:val="apple-converted-space"/>
    <w:basedOn w:val="Tipodeletrapredefinidodopargrafo"/>
    <w:rsid w:val="00984C3C"/>
  </w:style>
  <w:style w:type="character" w:customStyle="1" w:styleId="bbcu">
    <w:name w:val="bbc_u"/>
    <w:basedOn w:val="Tipodeletrapredefinidodopargrafo"/>
    <w:rsid w:val="00984C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41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0F0141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0F0141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0F0141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0F0141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0F0141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0F0141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0F0141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0F014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0F014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0F0141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0F01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0F0141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0F0141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F0141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0F0141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0F0141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F0141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0F0141"/>
    <w:rPr>
      <w:b/>
      <w:bCs/>
      <w:spacing w:val="0"/>
    </w:rPr>
  </w:style>
  <w:style w:type="character" w:styleId="nfase">
    <w:name w:val="Emphasis"/>
    <w:uiPriority w:val="20"/>
    <w:qFormat/>
    <w:rsid w:val="000F0141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0F0141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0F0141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0F0141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0F0141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0F0141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0F0141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0F014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0F0141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0F0141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0F0141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0F0141"/>
    <w:pPr>
      <w:outlineLvl w:val="9"/>
    </w:pPr>
    <w:rPr>
      <w:lang w:bidi="en-US"/>
    </w:rPr>
  </w:style>
  <w:style w:type="character" w:customStyle="1" w:styleId="apple-converted-space">
    <w:name w:val="apple-converted-space"/>
    <w:basedOn w:val="Tipodeletrapredefinidodopargrafo"/>
    <w:rsid w:val="00984C3C"/>
  </w:style>
  <w:style w:type="character" w:customStyle="1" w:styleId="bbcu">
    <w:name w:val="bbc_u"/>
    <w:basedOn w:val="Tipodeletrapredefinidodopargrafo"/>
    <w:rsid w:val="00984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Personalizado 3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1218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5</cp:revision>
  <dcterms:created xsi:type="dcterms:W3CDTF">2012-11-14T12:39:00Z</dcterms:created>
  <dcterms:modified xsi:type="dcterms:W3CDTF">2012-11-14T17:32:00Z</dcterms:modified>
</cp:coreProperties>
</file>