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4223" w:rsidRPr="00BB5E8E" w:rsidRDefault="00924223" w:rsidP="00BB5E8E">
      <w:pPr>
        <w:pStyle w:val="Heading2"/>
        <w:rPr>
          <w:rFonts w:cs="Helvetica"/>
          <w:i/>
          <w:color w:val="auto"/>
          <w:sz w:val="32"/>
          <w:szCs w:val="32"/>
          <w:u w:val="single"/>
        </w:rPr>
      </w:pPr>
      <w:r w:rsidRPr="00BB5E8E">
        <w:rPr>
          <w:rFonts w:cs="Helvetica"/>
          <w:i/>
          <w:color w:val="auto"/>
          <w:sz w:val="32"/>
          <w:szCs w:val="32"/>
          <w:u w:val="single"/>
        </w:rPr>
        <w:t>PERGUNTAS FREQUENTES</w:t>
      </w:r>
    </w:p>
    <w:p w:rsidR="00924223" w:rsidRPr="00FD4E7E" w:rsidRDefault="00924223" w:rsidP="00FD4E7E">
      <w:pPr>
        <w:spacing w:before="150" w:after="150" w:line="600" w:lineRule="atLeast"/>
        <w:outlineLvl w:val="2"/>
        <w:rPr>
          <w:rFonts w:ascii="inherit" w:hAnsi="inherit" w:cs="Helvetica"/>
          <w:b/>
          <w:bCs/>
          <w:color w:val="333333"/>
          <w:sz w:val="32"/>
          <w:szCs w:val="32"/>
          <w:lang w:eastAsia="pt-PT"/>
        </w:rPr>
      </w:pPr>
      <w:r w:rsidRPr="00FD4E7E">
        <w:rPr>
          <w:rFonts w:ascii="inherit" w:hAnsi="inherit" w:cs="Helvetica"/>
          <w:b/>
          <w:bCs/>
          <w:color w:val="333333"/>
          <w:sz w:val="32"/>
          <w:szCs w:val="32"/>
          <w:lang w:eastAsia="pt-PT"/>
        </w:rPr>
        <w:t>AGENTES ECONÓMICOS</w:t>
      </w:r>
    </w:p>
    <w:p w:rsidR="00924223" w:rsidRPr="00FD4E7E" w:rsidRDefault="00924223" w:rsidP="00FD4E7E">
      <w:pPr>
        <w:spacing w:after="300" w:line="450" w:lineRule="atLeast"/>
        <w:rPr>
          <w:rFonts w:ascii="Source Sans Pro" w:hAnsi="Source Sans Pro" w:cs="Helvetica"/>
          <w:b/>
          <w:color w:val="001C44"/>
          <w:sz w:val="28"/>
          <w:szCs w:val="28"/>
          <w:lang w:eastAsia="pt-PT"/>
        </w:rPr>
      </w:pPr>
      <w:r w:rsidRPr="00FD4E7E">
        <w:rPr>
          <w:rFonts w:ascii="Source Sans Pro" w:hAnsi="Source Sans Pro" w:cs="Helvetica"/>
          <w:b/>
          <w:color w:val="001C44"/>
          <w:sz w:val="28"/>
          <w:szCs w:val="28"/>
          <w:lang w:eastAsia="pt-PT"/>
        </w:rPr>
        <w:t>Em que consiste o sistema do novo regime de faturação?</w:t>
      </w:r>
    </w:p>
    <w:p w:rsidR="00924223" w:rsidRDefault="00924223" w:rsidP="00FD4E7E">
      <w:pPr>
        <w:spacing w:line="375" w:lineRule="atLeast"/>
        <w:rPr>
          <w:rFonts w:ascii="Source Sans Pro" w:hAnsi="Source Sans Pro" w:cs="Helvetica"/>
          <w:color w:val="333333"/>
          <w:sz w:val="24"/>
          <w:szCs w:val="24"/>
          <w:lang w:eastAsia="pt-PT"/>
        </w:rPr>
      </w:pPr>
      <w:r w:rsidRPr="00FD4E7E">
        <w:rPr>
          <w:rFonts w:ascii="Source Sans Pro" w:hAnsi="Source Sans Pro" w:cs="Helvetica"/>
          <w:color w:val="333333"/>
          <w:sz w:val="24"/>
          <w:szCs w:val="24"/>
          <w:lang w:eastAsia="pt-PT"/>
        </w:rPr>
        <w:t xml:space="preserve">Consiste na obrigatoriedade de emissão de fatura por todos os sujeitos passivos de IVA em todas as transmissões de bens ou prestações de serviços, incluindo nos casos em que os consumidores finais não a exijam, bem como na obrigatoriedade de comunicação de todos os elementos das faturas à Autoridade Tributária e Aduaneira (AT). </w:t>
      </w:r>
    </w:p>
    <w:p w:rsidR="00924223" w:rsidRPr="006E5D37" w:rsidRDefault="00924223" w:rsidP="006E5D37">
      <w:pPr>
        <w:spacing w:after="300" w:line="450" w:lineRule="atLeast"/>
        <w:rPr>
          <w:rFonts w:ascii="Source Sans Pro" w:hAnsi="Source Sans Pro" w:cs="Helvetica"/>
          <w:b/>
          <w:color w:val="001C44"/>
          <w:sz w:val="28"/>
          <w:szCs w:val="28"/>
          <w:lang w:eastAsia="pt-PT"/>
        </w:rPr>
      </w:pPr>
      <w:r w:rsidRPr="006E5D37">
        <w:rPr>
          <w:rFonts w:ascii="Source Sans Pro" w:hAnsi="Source Sans Pro" w:cs="Helvetica"/>
          <w:b/>
          <w:color w:val="001C44"/>
          <w:sz w:val="28"/>
          <w:szCs w:val="28"/>
          <w:lang w:eastAsia="pt-PT"/>
        </w:rPr>
        <w:t>Quais os meios de transmissão dos elementos das faturas à AT?</w:t>
      </w:r>
    </w:p>
    <w:p w:rsidR="00924223" w:rsidRPr="006E5D37" w:rsidRDefault="00924223" w:rsidP="006E5D37">
      <w:pPr>
        <w:spacing w:after="0" w:line="375" w:lineRule="atLeast"/>
        <w:rPr>
          <w:rFonts w:ascii="Source Sans Pro" w:hAnsi="Source Sans Pro" w:cs="Helvetica"/>
          <w:color w:val="333333"/>
          <w:sz w:val="24"/>
          <w:szCs w:val="24"/>
          <w:lang w:eastAsia="pt-PT"/>
        </w:rPr>
      </w:pPr>
      <w:r w:rsidRPr="006E5D37">
        <w:rPr>
          <w:rFonts w:ascii="Source Sans Pro" w:hAnsi="Source Sans Pro" w:cs="Helvetica"/>
          <w:color w:val="333333"/>
          <w:sz w:val="24"/>
          <w:szCs w:val="24"/>
          <w:lang w:eastAsia="pt-PT"/>
        </w:rPr>
        <w:t xml:space="preserve">Os elementos das faturas podem ser comunicados à AT por uma das seguintes formas: </w:t>
      </w:r>
    </w:p>
    <w:p w:rsidR="00924223" w:rsidRPr="006E5D37" w:rsidRDefault="00924223" w:rsidP="006E5D37">
      <w:pPr>
        <w:numPr>
          <w:ilvl w:val="0"/>
          <w:numId w:val="1"/>
        </w:numPr>
        <w:spacing w:before="100" w:beforeAutospacing="1" w:after="100" w:afterAutospacing="1" w:line="300" w:lineRule="atLeast"/>
        <w:ind w:left="75"/>
        <w:rPr>
          <w:rFonts w:ascii="Source Sans Pro" w:hAnsi="Source Sans Pro" w:cs="Helvetica"/>
          <w:color w:val="333333"/>
          <w:sz w:val="21"/>
          <w:szCs w:val="21"/>
          <w:lang w:eastAsia="pt-PT"/>
        </w:rPr>
      </w:pPr>
      <w:r w:rsidRPr="006E5D37">
        <w:rPr>
          <w:rFonts w:ascii="Source Sans Pro" w:hAnsi="Source Sans Pro" w:cs="Helvetica"/>
          <w:color w:val="333333"/>
          <w:sz w:val="21"/>
          <w:szCs w:val="21"/>
          <w:lang w:eastAsia="pt-PT"/>
        </w:rPr>
        <w:t>Por transmissão eletrónica de dados em tempo real, integrada em programa de faturação eletrónica;</w:t>
      </w:r>
    </w:p>
    <w:p w:rsidR="00924223" w:rsidRPr="006E5D37" w:rsidRDefault="00924223" w:rsidP="006E5D37">
      <w:pPr>
        <w:numPr>
          <w:ilvl w:val="0"/>
          <w:numId w:val="1"/>
        </w:numPr>
        <w:spacing w:before="100" w:beforeAutospacing="1" w:after="100" w:afterAutospacing="1" w:line="300" w:lineRule="atLeast"/>
        <w:ind w:left="75"/>
        <w:rPr>
          <w:rFonts w:ascii="Source Sans Pro" w:hAnsi="Source Sans Pro" w:cs="Helvetica"/>
          <w:color w:val="333333"/>
          <w:sz w:val="21"/>
          <w:szCs w:val="21"/>
          <w:lang w:eastAsia="pt-PT"/>
        </w:rPr>
      </w:pPr>
      <w:r w:rsidRPr="006E5D37">
        <w:rPr>
          <w:rFonts w:ascii="Source Sans Pro" w:hAnsi="Source Sans Pro" w:cs="Helvetica"/>
          <w:color w:val="333333"/>
          <w:sz w:val="21"/>
          <w:szCs w:val="21"/>
          <w:lang w:eastAsia="pt-PT"/>
        </w:rPr>
        <w:t>Por transmissão eletrónica de dados, mediante remessa de ficheiro normalizado estruturado com base no ficheiro SAF-T (PT), criado pela Portaria n.º 321-A/2007, de 26 de março, alterada pela Portaria n.º 1192/2009, de 8 de outubro, contendo os elementos das faturas;</w:t>
      </w:r>
    </w:p>
    <w:p w:rsidR="00924223" w:rsidRPr="006E5D37" w:rsidRDefault="00924223" w:rsidP="006E5D37">
      <w:pPr>
        <w:numPr>
          <w:ilvl w:val="0"/>
          <w:numId w:val="1"/>
        </w:numPr>
        <w:spacing w:before="100" w:beforeAutospacing="1" w:after="100" w:afterAutospacing="1" w:line="300" w:lineRule="atLeast"/>
        <w:ind w:left="75"/>
        <w:rPr>
          <w:rFonts w:ascii="Source Sans Pro" w:hAnsi="Source Sans Pro" w:cs="Helvetica"/>
          <w:color w:val="333333"/>
          <w:sz w:val="21"/>
          <w:szCs w:val="21"/>
          <w:lang w:eastAsia="pt-PT"/>
        </w:rPr>
      </w:pPr>
      <w:r w:rsidRPr="006E5D37">
        <w:rPr>
          <w:rFonts w:ascii="Source Sans Pro" w:hAnsi="Source Sans Pro" w:cs="Helvetica"/>
          <w:color w:val="333333"/>
          <w:sz w:val="21"/>
          <w:szCs w:val="21"/>
          <w:lang w:eastAsia="pt-PT"/>
        </w:rPr>
        <w:t>Por inserção direta no Portal das Finanças;</w:t>
      </w:r>
    </w:p>
    <w:p w:rsidR="00924223" w:rsidRPr="006E5D37" w:rsidRDefault="00924223" w:rsidP="006E5D37">
      <w:pPr>
        <w:numPr>
          <w:ilvl w:val="0"/>
          <w:numId w:val="1"/>
        </w:numPr>
        <w:spacing w:before="100" w:beforeAutospacing="1" w:after="100" w:afterAutospacing="1" w:line="300" w:lineRule="atLeast"/>
        <w:ind w:left="75"/>
        <w:rPr>
          <w:rFonts w:ascii="Source Sans Pro" w:hAnsi="Source Sans Pro" w:cs="Helvetica"/>
          <w:color w:val="333333"/>
          <w:sz w:val="21"/>
          <w:szCs w:val="21"/>
          <w:lang w:eastAsia="pt-PT"/>
        </w:rPr>
      </w:pPr>
      <w:r w:rsidRPr="006E5D37">
        <w:rPr>
          <w:rFonts w:ascii="Source Sans Pro" w:hAnsi="Source Sans Pro" w:cs="Helvetica"/>
          <w:color w:val="333333"/>
          <w:sz w:val="21"/>
          <w:szCs w:val="21"/>
          <w:lang w:eastAsia="pt-PT"/>
        </w:rPr>
        <w:t xml:space="preserve">Por outra via eletrónica, nos termos a definir por portaria do Ministro das Finanças. </w:t>
      </w:r>
    </w:p>
    <w:p w:rsidR="00924223" w:rsidRDefault="00924223" w:rsidP="006E5D37">
      <w:pPr>
        <w:spacing w:line="300" w:lineRule="atLeast"/>
        <w:rPr>
          <w:rFonts w:ascii="Source Sans Pro" w:hAnsi="Source Sans Pro" w:cs="Helvetica"/>
          <w:color w:val="333333"/>
          <w:sz w:val="21"/>
          <w:szCs w:val="21"/>
          <w:lang w:eastAsia="pt-PT"/>
        </w:rPr>
      </w:pPr>
      <w:r w:rsidRPr="006E5D37">
        <w:rPr>
          <w:rFonts w:ascii="Source Sans Pro" w:hAnsi="Source Sans Pro" w:cs="Helvetica"/>
          <w:color w:val="333333"/>
          <w:sz w:val="21"/>
          <w:szCs w:val="21"/>
          <w:lang w:eastAsia="pt-PT"/>
        </w:rPr>
        <w:t xml:space="preserve">Não se deve alterar a via de comunicação no decurso do ano civil a que respeita, ou seja, a modalidade de comunicação dos elementos das faturas pela qual o agente económico/comerciante optou deverá ser mantida ao longo de todo o ano civil, não se devendo proceder a alteração para outra modalidade. </w:t>
      </w:r>
    </w:p>
    <w:p w:rsidR="00924223" w:rsidRDefault="00924223" w:rsidP="006E5D37">
      <w:pPr>
        <w:spacing w:line="300" w:lineRule="atLeast"/>
        <w:rPr>
          <w:rFonts w:ascii="Source Sans Pro" w:hAnsi="Source Sans Pro" w:cs="Helvetica"/>
          <w:color w:val="333333"/>
          <w:sz w:val="21"/>
          <w:szCs w:val="21"/>
          <w:lang w:eastAsia="pt-PT"/>
        </w:rPr>
      </w:pPr>
    </w:p>
    <w:p w:rsidR="00924223" w:rsidRPr="00E26E18" w:rsidRDefault="00924223" w:rsidP="00E26E18">
      <w:pPr>
        <w:spacing w:after="300" w:line="450" w:lineRule="atLeast"/>
        <w:rPr>
          <w:rFonts w:ascii="Source Sans Pro" w:hAnsi="Source Sans Pro" w:cs="Helvetica"/>
          <w:b/>
          <w:color w:val="001C44"/>
          <w:sz w:val="28"/>
          <w:szCs w:val="28"/>
          <w:lang w:eastAsia="pt-PT"/>
        </w:rPr>
      </w:pPr>
      <w:r w:rsidRPr="00E26E18">
        <w:rPr>
          <w:rFonts w:ascii="Source Sans Pro" w:hAnsi="Source Sans Pro" w:cs="Helvetica"/>
          <w:b/>
          <w:color w:val="001C44"/>
          <w:sz w:val="28"/>
          <w:szCs w:val="28"/>
          <w:lang w:eastAsia="pt-PT"/>
        </w:rPr>
        <w:t>Quais os elementos das faturas para comunicação à AT?</w:t>
      </w:r>
    </w:p>
    <w:p w:rsidR="00924223" w:rsidRDefault="00924223" w:rsidP="00E26E18">
      <w:pPr>
        <w:spacing w:line="375" w:lineRule="atLeast"/>
        <w:rPr>
          <w:rFonts w:ascii="Source Sans Pro" w:hAnsi="Source Sans Pro" w:cs="Helvetica"/>
          <w:color w:val="333333"/>
          <w:sz w:val="24"/>
          <w:szCs w:val="24"/>
          <w:lang w:eastAsia="pt-PT"/>
        </w:rPr>
      </w:pPr>
      <w:r w:rsidRPr="00E26E18">
        <w:rPr>
          <w:rFonts w:ascii="Source Sans Pro" w:hAnsi="Source Sans Pro" w:cs="Helvetica"/>
          <w:color w:val="333333"/>
          <w:sz w:val="24"/>
          <w:szCs w:val="24"/>
          <w:lang w:eastAsia="pt-PT"/>
        </w:rPr>
        <w:t>Os comerciantes/agentes económicos estão legalmente obrigados a comunicar os elementos das faturas que emitem os elementos que se encontram descritos no n.º 4 do artigo 3.º do Decreto-Lei n.º 198/2012, de 24 de agosto.</w:t>
      </w:r>
    </w:p>
    <w:p w:rsidR="00924223" w:rsidRPr="00FD71E9" w:rsidRDefault="00924223" w:rsidP="00FD71E9">
      <w:pPr>
        <w:spacing w:after="300" w:line="450" w:lineRule="atLeast"/>
        <w:rPr>
          <w:rFonts w:ascii="Source Sans Pro" w:hAnsi="Source Sans Pro" w:cs="Helvetica"/>
          <w:b/>
          <w:color w:val="001C44"/>
          <w:sz w:val="28"/>
          <w:szCs w:val="28"/>
          <w:lang w:eastAsia="pt-PT"/>
        </w:rPr>
      </w:pPr>
      <w:r w:rsidRPr="00FD71E9">
        <w:rPr>
          <w:rFonts w:ascii="Source Sans Pro" w:hAnsi="Source Sans Pro" w:cs="Helvetica"/>
          <w:b/>
          <w:color w:val="001C44"/>
          <w:sz w:val="28"/>
          <w:szCs w:val="28"/>
          <w:lang w:eastAsia="pt-PT"/>
        </w:rPr>
        <w:t>Elementos obrigatórios na comunicação dos dados das faturas à AT:</w:t>
      </w:r>
    </w:p>
    <w:p w:rsidR="00924223" w:rsidRPr="00FD71E9" w:rsidRDefault="00924223" w:rsidP="00FD71E9">
      <w:pPr>
        <w:numPr>
          <w:ilvl w:val="0"/>
          <w:numId w:val="2"/>
        </w:numPr>
        <w:spacing w:before="100" w:beforeAutospacing="1" w:after="100" w:afterAutospacing="1" w:line="300" w:lineRule="atLeast"/>
        <w:ind w:left="75"/>
        <w:rPr>
          <w:rFonts w:ascii="Source Sans Pro" w:hAnsi="Source Sans Pro" w:cs="Helvetica"/>
          <w:color w:val="333333"/>
          <w:sz w:val="21"/>
          <w:szCs w:val="21"/>
          <w:lang w:eastAsia="pt-PT"/>
        </w:rPr>
      </w:pPr>
      <w:r w:rsidRPr="00FD71E9">
        <w:rPr>
          <w:rFonts w:ascii="Source Sans Pro" w:hAnsi="Source Sans Pro" w:cs="Helvetica"/>
          <w:color w:val="333333"/>
          <w:sz w:val="21"/>
          <w:szCs w:val="21"/>
          <w:lang w:eastAsia="pt-PT"/>
        </w:rPr>
        <w:t>Número de identificação fiscal do emitente</w:t>
      </w:r>
    </w:p>
    <w:p w:rsidR="00924223" w:rsidRPr="00FD71E9" w:rsidRDefault="00924223" w:rsidP="00FD71E9">
      <w:pPr>
        <w:numPr>
          <w:ilvl w:val="0"/>
          <w:numId w:val="2"/>
        </w:numPr>
        <w:spacing w:before="100" w:beforeAutospacing="1" w:after="100" w:afterAutospacing="1" w:line="300" w:lineRule="atLeast"/>
        <w:ind w:left="75"/>
        <w:rPr>
          <w:rFonts w:ascii="Source Sans Pro" w:hAnsi="Source Sans Pro" w:cs="Helvetica"/>
          <w:color w:val="333333"/>
          <w:sz w:val="21"/>
          <w:szCs w:val="21"/>
          <w:lang w:eastAsia="pt-PT"/>
        </w:rPr>
      </w:pPr>
      <w:r w:rsidRPr="00FD71E9">
        <w:rPr>
          <w:rFonts w:ascii="Source Sans Pro" w:hAnsi="Source Sans Pro" w:cs="Helvetica"/>
          <w:color w:val="333333"/>
          <w:sz w:val="21"/>
          <w:szCs w:val="21"/>
          <w:lang w:eastAsia="pt-PT"/>
        </w:rPr>
        <w:t>Número da fatura</w:t>
      </w:r>
    </w:p>
    <w:p w:rsidR="00924223" w:rsidRPr="00FD71E9" w:rsidRDefault="00924223" w:rsidP="00FD71E9">
      <w:pPr>
        <w:numPr>
          <w:ilvl w:val="0"/>
          <w:numId w:val="2"/>
        </w:numPr>
        <w:spacing w:before="100" w:beforeAutospacing="1" w:after="100" w:afterAutospacing="1" w:line="300" w:lineRule="atLeast"/>
        <w:ind w:left="75"/>
        <w:rPr>
          <w:rFonts w:ascii="Source Sans Pro" w:hAnsi="Source Sans Pro" w:cs="Helvetica"/>
          <w:color w:val="333333"/>
          <w:sz w:val="21"/>
          <w:szCs w:val="21"/>
          <w:lang w:eastAsia="pt-PT"/>
        </w:rPr>
      </w:pPr>
      <w:r w:rsidRPr="00FD71E9">
        <w:rPr>
          <w:rFonts w:ascii="Source Sans Pro" w:hAnsi="Source Sans Pro" w:cs="Helvetica"/>
          <w:color w:val="333333"/>
          <w:sz w:val="21"/>
          <w:szCs w:val="21"/>
          <w:lang w:eastAsia="pt-PT"/>
        </w:rPr>
        <w:t>Data de emissão</w:t>
      </w:r>
    </w:p>
    <w:p w:rsidR="00924223" w:rsidRPr="00FD71E9" w:rsidRDefault="00924223" w:rsidP="00FD71E9">
      <w:pPr>
        <w:numPr>
          <w:ilvl w:val="0"/>
          <w:numId w:val="2"/>
        </w:numPr>
        <w:spacing w:before="100" w:beforeAutospacing="1" w:after="100" w:afterAutospacing="1" w:line="300" w:lineRule="atLeast"/>
        <w:ind w:left="75"/>
        <w:rPr>
          <w:rFonts w:ascii="Source Sans Pro" w:hAnsi="Source Sans Pro" w:cs="Helvetica"/>
          <w:color w:val="333333"/>
          <w:sz w:val="21"/>
          <w:szCs w:val="21"/>
          <w:lang w:eastAsia="pt-PT"/>
        </w:rPr>
      </w:pPr>
      <w:r w:rsidRPr="00FD71E9">
        <w:rPr>
          <w:rFonts w:ascii="Source Sans Pro" w:hAnsi="Source Sans Pro" w:cs="Helvetica"/>
          <w:color w:val="333333"/>
          <w:sz w:val="21"/>
          <w:szCs w:val="21"/>
          <w:lang w:eastAsia="pt-PT"/>
        </w:rPr>
        <w:t>Tipo de documento</w:t>
      </w:r>
    </w:p>
    <w:p w:rsidR="00924223" w:rsidRPr="00FD71E9" w:rsidRDefault="00924223" w:rsidP="00FD71E9">
      <w:pPr>
        <w:numPr>
          <w:ilvl w:val="0"/>
          <w:numId w:val="2"/>
        </w:numPr>
        <w:spacing w:before="100" w:beforeAutospacing="1" w:after="100" w:afterAutospacing="1" w:line="300" w:lineRule="atLeast"/>
        <w:ind w:left="75"/>
        <w:rPr>
          <w:rFonts w:ascii="Source Sans Pro" w:hAnsi="Source Sans Pro" w:cs="Helvetica"/>
          <w:color w:val="333333"/>
          <w:sz w:val="21"/>
          <w:szCs w:val="21"/>
          <w:lang w:eastAsia="pt-PT"/>
        </w:rPr>
      </w:pPr>
      <w:r w:rsidRPr="00FD71E9">
        <w:rPr>
          <w:rFonts w:ascii="Source Sans Pro" w:hAnsi="Source Sans Pro" w:cs="Helvetica"/>
          <w:color w:val="333333"/>
          <w:sz w:val="21"/>
          <w:szCs w:val="21"/>
          <w:lang w:eastAsia="pt-PT"/>
        </w:rPr>
        <w:t>Número de identificação fiscal do adquirente que seja sujeito passivo de IVA, quando tenha sido inserido no ato de emissão</w:t>
      </w:r>
    </w:p>
    <w:p w:rsidR="00924223" w:rsidRPr="00FD71E9" w:rsidRDefault="00924223" w:rsidP="00FD71E9">
      <w:pPr>
        <w:numPr>
          <w:ilvl w:val="0"/>
          <w:numId w:val="2"/>
        </w:numPr>
        <w:spacing w:before="100" w:beforeAutospacing="1" w:after="100" w:afterAutospacing="1" w:line="300" w:lineRule="atLeast"/>
        <w:ind w:left="75"/>
        <w:rPr>
          <w:rFonts w:ascii="Source Sans Pro" w:hAnsi="Source Sans Pro" w:cs="Helvetica"/>
          <w:color w:val="333333"/>
          <w:sz w:val="21"/>
          <w:szCs w:val="21"/>
          <w:lang w:eastAsia="pt-PT"/>
        </w:rPr>
      </w:pPr>
      <w:r w:rsidRPr="00FD71E9">
        <w:rPr>
          <w:rFonts w:ascii="Source Sans Pro" w:hAnsi="Source Sans Pro" w:cs="Helvetica"/>
          <w:color w:val="333333"/>
          <w:sz w:val="21"/>
          <w:szCs w:val="21"/>
          <w:lang w:eastAsia="pt-PT"/>
        </w:rPr>
        <w:t>Número de identificação fiscal do adquirente que não seja sujeito passivo de IVA, quando este solicite a sua inserção no ato de emissão</w:t>
      </w:r>
    </w:p>
    <w:p w:rsidR="00924223" w:rsidRPr="00FD71E9" w:rsidRDefault="00924223" w:rsidP="00FD71E9">
      <w:pPr>
        <w:numPr>
          <w:ilvl w:val="0"/>
          <w:numId w:val="2"/>
        </w:numPr>
        <w:spacing w:before="100" w:beforeAutospacing="1" w:after="100" w:afterAutospacing="1" w:line="300" w:lineRule="atLeast"/>
        <w:ind w:left="75"/>
        <w:rPr>
          <w:rFonts w:ascii="Source Sans Pro" w:hAnsi="Source Sans Pro" w:cs="Helvetica"/>
          <w:color w:val="333333"/>
          <w:sz w:val="21"/>
          <w:szCs w:val="21"/>
          <w:lang w:eastAsia="pt-PT"/>
        </w:rPr>
      </w:pPr>
      <w:r w:rsidRPr="00FD71E9">
        <w:rPr>
          <w:rFonts w:ascii="Source Sans Pro" w:hAnsi="Source Sans Pro" w:cs="Helvetica"/>
          <w:color w:val="333333"/>
          <w:sz w:val="21"/>
          <w:szCs w:val="21"/>
          <w:lang w:eastAsia="pt-PT"/>
        </w:rPr>
        <w:t>Valor tributável da prestação de serviços ou da transmissão de bens</w:t>
      </w:r>
    </w:p>
    <w:p w:rsidR="00924223" w:rsidRPr="00FD71E9" w:rsidRDefault="00924223" w:rsidP="00FD71E9">
      <w:pPr>
        <w:numPr>
          <w:ilvl w:val="0"/>
          <w:numId w:val="2"/>
        </w:numPr>
        <w:spacing w:before="100" w:beforeAutospacing="1" w:after="100" w:afterAutospacing="1" w:line="300" w:lineRule="atLeast"/>
        <w:ind w:left="75"/>
        <w:rPr>
          <w:rFonts w:ascii="Source Sans Pro" w:hAnsi="Source Sans Pro" w:cs="Helvetica"/>
          <w:color w:val="333333"/>
          <w:sz w:val="21"/>
          <w:szCs w:val="21"/>
          <w:lang w:eastAsia="pt-PT"/>
        </w:rPr>
      </w:pPr>
      <w:r w:rsidRPr="00FD71E9">
        <w:rPr>
          <w:rFonts w:ascii="Source Sans Pro" w:hAnsi="Source Sans Pro" w:cs="Helvetica"/>
          <w:color w:val="333333"/>
          <w:sz w:val="21"/>
          <w:szCs w:val="21"/>
          <w:lang w:eastAsia="pt-PT"/>
        </w:rPr>
        <w:t>Taxas aplicáveis</w:t>
      </w:r>
    </w:p>
    <w:p w:rsidR="00924223" w:rsidRPr="00FD71E9" w:rsidRDefault="00924223" w:rsidP="00FD71E9">
      <w:pPr>
        <w:numPr>
          <w:ilvl w:val="0"/>
          <w:numId w:val="2"/>
        </w:numPr>
        <w:spacing w:before="100" w:beforeAutospacing="1" w:after="100" w:afterAutospacing="1" w:line="300" w:lineRule="atLeast"/>
        <w:ind w:left="75"/>
        <w:rPr>
          <w:rFonts w:ascii="Source Sans Pro" w:hAnsi="Source Sans Pro" w:cs="Helvetica"/>
          <w:color w:val="333333"/>
          <w:sz w:val="21"/>
          <w:szCs w:val="21"/>
          <w:lang w:eastAsia="pt-PT"/>
        </w:rPr>
      </w:pPr>
      <w:r w:rsidRPr="00FD71E9">
        <w:rPr>
          <w:rFonts w:ascii="Source Sans Pro" w:hAnsi="Source Sans Pro" w:cs="Helvetica"/>
          <w:color w:val="333333"/>
          <w:sz w:val="21"/>
          <w:szCs w:val="21"/>
          <w:lang w:eastAsia="pt-PT"/>
        </w:rPr>
        <w:t>O motivo justificativo da não aplicação do imposto, se aplicável</w:t>
      </w:r>
    </w:p>
    <w:p w:rsidR="00924223" w:rsidRDefault="00924223" w:rsidP="00FD71E9">
      <w:pPr>
        <w:numPr>
          <w:ilvl w:val="0"/>
          <w:numId w:val="2"/>
        </w:numPr>
        <w:spacing w:before="100" w:beforeAutospacing="1" w:after="100" w:afterAutospacing="1" w:line="300" w:lineRule="atLeast"/>
        <w:ind w:left="75"/>
        <w:rPr>
          <w:rFonts w:ascii="Source Sans Pro" w:hAnsi="Source Sans Pro" w:cs="Helvetica"/>
          <w:color w:val="333333"/>
          <w:sz w:val="21"/>
          <w:szCs w:val="21"/>
          <w:lang w:eastAsia="pt-PT"/>
        </w:rPr>
      </w:pPr>
      <w:r w:rsidRPr="00FD71E9">
        <w:rPr>
          <w:rFonts w:ascii="Source Sans Pro" w:hAnsi="Source Sans Pro" w:cs="Helvetica"/>
          <w:color w:val="333333"/>
          <w:sz w:val="21"/>
          <w:szCs w:val="21"/>
          <w:lang w:eastAsia="pt-PT"/>
        </w:rPr>
        <w:t>Montante de IVA liquidado</w:t>
      </w:r>
    </w:p>
    <w:p w:rsidR="00924223" w:rsidRDefault="00924223" w:rsidP="00914D10">
      <w:pPr>
        <w:pStyle w:val="ListParagraph"/>
        <w:spacing w:after="300" w:line="450" w:lineRule="atLeast"/>
        <w:rPr>
          <w:rFonts w:ascii="Source Sans Pro" w:hAnsi="Source Sans Pro" w:cs="Helvetica"/>
          <w:b/>
          <w:color w:val="001C44"/>
          <w:sz w:val="28"/>
          <w:szCs w:val="28"/>
          <w:lang w:eastAsia="pt-PT"/>
        </w:rPr>
      </w:pPr>
    </w:p>
    <w:p w:rsidR="00924223" w:rsidRPr="00641985" w:rsidRDefault="00924223" w:rsidP="00641985">
      <w:pPr>
        <w:pStyle w:val="ListParagraph"/>
        <w:numPr>
          <w:ilvl w:val="0"/>
          <w:numId w:val="2"/>
        </w:numPr>
        <w:spacing w:after="300" w:line="450" w:lineRule="atLeast"/>
        <w:rPr>
          <w:rFonts w:ascii="Source Sans Pro" w:hAnsi="Source Sans Pro" w:cs="Helvetica"/>
          <w:b/>
          <w:color w:val="001C44"/>
          <w:sz w:val="28"/>
          <w:szCs w:val="28"/>
          <w:lang w:eastAsia="pt-PT"/>
        </w:rPr>
      </w:pPr>
      <w:r w:rsidRPr="00641985">
        <w:rPr>
          <w:rFonts w:ascii="Source Sans Pro" w:hAnsi="Source Sans Pro" w:cs="Helvetica"/>
          <w:b/>
          <w:color w:val="001C44"/>
          <w:sz w:val="28"/>
          <w:szCs w:val="28"/>
          <w:lang w:eastAsia="pt-PT"/>
        </w:rPr>
        <w:t>Continua a ser possível a emissão do documento “adiantamento de clientes” como forma de reconhecimento do valor adiantado e recebido, ou pelo contrário, existe a obrigação imediata de emissão da fatura referente a esse valor?</w:t>
      </w:r>
    </w:p>
    <w:p w:rsidR="00924223" w:rsidRPr="00641985" w:rsidRDefault="00924223" w:rsidP="00641985">
      <w:pPr>
        <w:pStyle w:val="ListParagraph"/>
        <w:numPr>
          <w:ilvl w:val="0"/>
          <w:numId w:val="2"/>
        </w:numPr>
        <w:spacing w:after="300" w:line="375" w:lineRule="atLeast"/>
        <w:rPr>
          <w:rFonts w:ascii="Source Sans Pro" w:hAnsi="Source Sans Pro" w:cs="Helvetica"/>
          <w:color w:val="333333"/>
          <w:sz w:val="24"/>
          <w:szCs w:val="24"/>
          <w:lang w:eastAsia="pt-PT"/>
        </w:rPr>
      </w:pPr>
      <w:r w:rsidRPr="00641985">
        <w:rPr>
          <w:rFonts w:ascii="Source Sans Pro" w:hAnsi="Source Sans Pro" w:cs="Helvetica"/>
          <w:color w:val="333333"/>
          <w:sz w:val="24"/>
          <w:szCs w:val="24"/>
          <w:lang w:eastAsia="pt-PT"/>
        </w:rPr>
        <w:t>Não. Deve ser emitida fatura pelo valor referente ao adiantamento no momento em que ocorra a respetiva perceção.</w:t>
      </w:r>
    </w:p>
    <w:p w:rsidR="00924223" w:rsidRDefault="00924223" w:rsidP="00FD71E9">
      <w:pPr>
        <w:spacing w:before="100" w:beforeAutospacing="1" w:after="100" w:afterAutospacing="1" w:line="300" w:lineRule="atLeast"/>
        <w:ind w:left="-285"/>
        <w:rPr>
          <w:rFonts w:ascii="Source Sans Pro" w:hAnsi="Source Sans Pro" w:cs="Helvetica"/>
          <w:color w:val="333333"/>
          <w:sz w:val="21"/>
          <w:szCs w:val="21"/>
          <w:lang w:eastAsia="pt-PT"/>
        </w:rPr>
      </w:pPr>
    </w:p>
    <w:p w:rsidR="00924223" w:rsidRPr="00914D10" w:rsidRDefault="00924223" w:rsidP="00914D10">
      <w:pPr>
        <w:spacing w:after="300" w:line="450" w:lineRule="atLeast"/>
        <w:rPr>
          <w:rFonts w:ascii="Source Sans Pro" w:hAnsi="Source Sans Pro" w:cs="Helvetica"/>
          <w:b/>
          <w:color w:val="001C44"/>
          <w:sz w:val="28"/>
          <w:szCs w:val="28"/>
          <w:lang w:eastAsia="pt-PT"/>
        </w:rPr>
      </w:pPr>
      <w:r w:rsidRPr="00914D10">
        <w:rPr>
          <w:rFonts w:ascii="Source Sans Pro" w:hAnsi="Source Sans Pro" w:cs="Helvetica"/>
          <w:b/>
          <w:color w:val="001C44"/>
          <w:sz w:val="28"/>
          <w:szCs w:val="28"/>
          <w:lang w:eastAsia="pt-PT"/>
        </w:rPr>
        <w:t>Quais as situações em que pode ser emitida a fatura simplificada e quais os requisitos que nela devem ser mencionados?</w:t>
      </w:r>
    </w:p>
    <w:p w:rsidR="00924223" w:rsidRPr="00914D10" w:rsidRDefault="00924223" w:rsidP="00914D10">
      <w:pPr>
        <w:spacing w:after="0" w:line="375" w:lineRule="atLeast"/>
        <w:rPr>
          <w:rFonts w:ascii="Source Sans Pro" w:hAnsi="Source Sans Pro" w:cs="Helvetica"/>
          <w:color w:val="333333"/>
          <w:sz w:val="24"/>
          <w:szCs w:val="24"/>
          <w:lang w:eastAsia="pt-PT"/>
        </w:rPr>
      </w:pPr>
      <w:r w:rsidRPr="00914D10">
        <w:rPr>
          <w:rFonts w:ascii="Source Sans Pro" w:hAnsi="Source Sans Pro" w:cs="Helvetica"/>
          <w:color w:val="333333"/>
          <w:sz w:val="24"/>
          <w:szCs w:val="24"/>
          <w:lang w:eastAsia="pt-PT"/>
        </w:rPr>
        <w:t xml:space="preserve">A fatura simplificada pode ser emitida no caso de transmissões de bens e prestações de serviços cujo imposto seja devido em território nacional, nas seguintes situações: </w:t>
      </w:r>
    </w:p>
    <w:p w:rsidR="00924223" w:rsidRPr="00914D10" w:rsidRDefault="00924223" w:rsidP="00914D10">
      <w:pPr>
        <w:spacing w:after="150" w:line="300" w:lineRule="atLeast"/>
        <w:ind w:left="75"/>
        <w:rPr>
          <w:rFonts w:ascii="Source Sans Pro" w:hAnsi="Source Sans Pro" w:cs="Helvetica"/>
          <w:color w:val="333333"/>
          <w:sz w:val="21"/>
          <w:szCs w:val="21"/>
          <w:lang w:eastAsia="pt-PT"/>
        </w:rPr>
      </w:pPr>
      <w:r w:rsidRPr="00914D10">
        <w:rPr>
          <w:rFonts w:ascii="Source Sans Pro" w:hAnsi="Source Sans Pro" w:cs="Helvetica"/>
          <w:color w:val="333333"/>
          <w:sz w:val="21"/>
          <w:szCs w:val="21"/>
          <w:lang w:eastAsia="pt-PT"/>
        </w:rPr>
        <w:t xml:space="preserve">- Transmissões de bens efetuadas por retalhistas ou vendedores ambulantes a não sujeitos passivos de IVA, quando o valor da fatura não for superior a €1000,00; </w:t>
      </w:r>
      <w:r w:rsidRPr="00914D10">
        <w:rPr>
          <w:rFonts w:ascii="Source Sans Pro" w:hAnsi="Source Sans Pro" w:cs="Helvetica"/>
          <w:color w:val="333333"/>
          <w:sz w:val="21"/>
          <w:szCs w:val="21"/>
          <w:lang w:eastAsia="pt-PT"/>
        </w:rPr>
        <w:br/>
        <w:t xml:space="preserve">- outras transmissões de bens e prestações de serviços em que o montante da fatura não seja superior a €100,00. </w:t>
      </w:r>
    </w:p>
    <w:p w:rsidR="00924223" w:rsidRPr="00914D10" w:rsidRDefault="00924223" w:rsidP="00914D10">
      <w:pPr>
        <w:spacing w:after="0" w:line="300" w:lineRule="atLeast"/>
        <w:rPr>
          <w:rFonts w:ascii="Source Sans Pro" w:hAnsi="Source Sans Pro" w:cs="Helvetica"/>
          <w:color w:val="333333"/>
          <w:sz w:val="21"/>
          <w:szCs w:val="21"/>
          <w:lang w:eastAsia="pt-PT"/>
        </w:rPr>
      </w:pPr>
      <w:r w:rsidRPr="00914D10">
        <w:rPr>
          <w:rFonts w:ascii="Source Sans Pro" w:hAnsi="Source Sans Pro" w:cs="Helvetica"/>
          <w:color w:val="333333"/>
          <w:sz w:val="21"/>
          <w:szCs w:val="21"/>
          <w:lang w:eastAsia="pt-PT"/>
        </w:rPr>
        <w:t xml:space="preserve">As faturas simplificadas devem conter: </w:t>
      </w:r>
    </w:p>
    <w:p w:rsidR="00924223" w:rsidRPr="00914D10" w:rsidRDefault="00924223" w:rsidP="00914D10">
      <w:pPr>
        <w:numPr>
          <w:ilvl w:val="0"/>
          <w:numId w:val="3"/>
        </w:numPr>
        <w:spacing w:before="100" w:beforeAutospacing="1" w:after="100" w:afterAutospacing="1" w:line="300" w:lineRule="atLeast"/>
        <w:ind w:left="75"/>
        <w:rPr>
          <w:rFonts w:ascii="Source Sans Pro" w:hAnsi="Source Sans Pro" w:cs="Helvetica"/>
          <w:color w:val="333333"/>
          <w:sz w:val="21"/>
          <w:szCs w:val="21"/>
          <w:lang w:eastAsia="pt-PT"/>
        </w:rPr>
      </w:pPr>
      <w:r w:rsidRPr="00914D10">
        <w:rPr>
          <w:rFonts w:ascii="Source Sans Pro" w:hAnsi="Source Sans Pro" w:cs="Helvetica"/>
          <w:color w:val="333333"/>
          <w:sz w:val="21"/>
          <w:szCs w:val="21"/>
          <w:lang w:eastAsia="pt-PT"/>
        </w:rPr>
        <w:t>Nome ou denominação social;</w:t>
      </w:r>
    </w:p>
    <w:p w:rsidR="00924223" w:rsidRPr="00914D10" w:rsidRDefault="00924223" w:rsidP="00914D10">
      <w:pPr>
        <w:numPr>
          <w:ilvl w:val="0"/>
          <w:numId w:val="3"/>
        </w:numPr>
        <w:spacing w:before="100" w:beforeAutospacing="1" w:after="100" w:afterAutospacing="1" w:line="300" w:lineRule="atLeast"/>
        <w:ind w:left="75"/>
        <w:rPr>
          <w:rFonts w:ascii="Source Sans Pro" w:hAnsi="Source Sans Pro" w:cs="Helvetica"/>
          <w:color w:val="333333"/>
          <w:sz w:val="21"/>
          <w:szCs w:val="21"/>
          <w:lang w:eastAsia="pt-PT"/>
        </w:rPr>
      </w:pPr>
      <w:r w:rsidRPr="00914D10">
        <w:rPr>
          <w:rFonts w:ascii="Source Sans Pro" w:hAnsi="Source Sans Pro" w:cs="Helvetica"/>
          <w:color w:val="333333"/>
          <w:sz w:val="21"/>
          <w:szCs w:val="21"/>
          <w:lang w:eastAsia="pt-PT"/>
        </w:rPr>
        <w:t>Número de identificação fiscal do fornecedor dos bens ou prestador dos serviços;</w:t>
      </w:r>
    </w:p>
    <w:p w:rsidR="00924223" w:rsidRPr="00914D10" w:rsidRDefault="00924223" w:rsidP="00914D10">
      <w:pPr>
        <w:numPr>
          <w:ilvl w:val="0"/>
          <w:numId w:val="3"/>
        </w:numPr>
        <w:spacing w:before="100" w:beforeAutospacing="1" w:after="100" w:afterAutospacing="1" w:line="300" w:lineRule="atLeast"/>
        <w:ind w:left="75"/>
        <w:rPr>
          <w:rFonts w:ascii="Source Sans Pro" w:hAnsi="Source Sans Pro" w:cs="Helvetica"/>
          <w:color w:val="333333"/>
          <w:sz w:val="21"/>
          <w:szCs w:val="21"/>
          <w:lang w:eastAsia="pt-PT"/>
        </w:rPr>
      </w:pPr>
      <w:r w:rsidRPr="00914D10">
        <w:rPr>
          <w:rFonts w:ascii="Source Sans Pro" w:hAnsi="Source Sans Pro" w:cs="Helvetica"/>
          <w:color w:val="333333"/>
          <w:sz w:val="21"/>
          <w:szCs w:val="21"/>
          <w:lang w:eastAsia="pt-PT"/>
        </w:rPr>
        <w:t>Quantidade e denominação usual dos bens transmitidos ou dos serviços prestados;</w:t>
      </w:r>
    </w:p>
    <w:p w:rsidR="00924223" w:rsidRPr="00914D10" w:rsidRDefault="00924223" w:rsidP="00914D10">
      <w:pPr>
        <w:numPr>
          <w:ilvl w:val="0"/>
          <w:numId w:val="3"/>
        </w:numPr>
        <w:spacing w:before="100" w:beforeAutospacing="1" w:after="100" w:afterAutospacing="1" w:line="300" w:lineRule="atLeast"/>
        <w:ind w:left="75"/>
        <w:rPr>
          <w:rFonts w:ascii="Source Sans Pro" w:hAnsi="Source Sans Pro" w:cs="Helvetica"/>
          <w:color w:val="333333"/>
          <w:sz w:val="21"/>
          <w:szCs w:val="21"/>
          <w:lang w:eastAsia="pt-PT"/>
        </w:rPr>
      </w:pPr>
      <w:r w:rsidRPr="00914D10">
        <w:rPr>
          <w:rFonts w:ascii="Source Sans Pro" w:hAnsi="Source Sans Pro" w:cs="Helvetica"/>
          <w:color w:val="333333"/>
          <w:sz w:val="21"/>
          <w:szCs w:val="21"/>
          <w:lang w:eastAsia="pt-PT"/>
        </w:rPr>
        <w:t>Preço líquido de imposto;</w:t>
      </w:r>
    </w:p>
    <w:p w:rsidR="00924223" w:rsidRPr="00914D10" w:rsidRDefault="00924223" w:rsidP="00914D10">
      <w:pPr>
        <w:numPr>
          <w:ilvl w:val="0"/>
          <w:numId w:val="3"/>
        </w:numPr>
        <w:spacing w:before="100" w:beforeAutospacing="1" w:after="100" w:afterAutospacing="1" w:line="300" w:lineRule="atLeast"/>
        <w:ind w:left="75"/>
        <w:rPr>
          <w:rFonts w:ascii="Source Sans Pro" w:hAnsi="Source Sans Pro" w:cs="Helvetica"/>
          <w:color w:val="333333"/>
          <w:sz w:val="21"/>
          <w:szCs w:val="21"/>
          <w:lang w:eastAsia="pt-PT"/>
        </w:rPr>
      </w:pPr>
      <w:r w:rsidRPr="00914D10">
        <w:rPr>
          <w:rFonts w:ascii="Source Sans Pro" w:hAnsi="Source Sans Pro" w:cs="Helvetica"/>
          <w:color w:val="333333"/>
          <w:sz w:val="21"/>
          <w:szCs w:val="21"/>
          <w:lang w:eastAsia="pt-PT"/>
        </w:rPr>
        <w:t>Taxas aplicáveis;</w:t>
      </w:r>
    </w:p>
    <w:p w:rsidR="00924223" w:rsidRPr="00914D10" w:rsidRDefault="00924223" w:rsidP="00914D10">
      <w:pPr>
        <w:numPr>
          <w:ilvl w:val="0"/>
          <w:numId w:val="3"/>
        </w:numPr>
        <w:spacing w:before="100" w:beforeAutospacing="1" w:after="100" w:afterAutospacing="1" w:line="300" w:lineRule="atLeast"/>
        <w:ind w:left="75"/>
        <w:rPr>
          <w:rFonts w:ascii="Source Sans Pro" w:hAnsi="Source Sans Pro" w:cs="Helvetica"/>
          <w:color w:val="333333"/>
          <w:sz w:val="21"/>
          <w:szCs w:val="21"/>
          <w:lang w:eastAsia="pt-PT"/>
        </w:rPr>
      </w:pPr>
      <w:r w:rsidRPr="00914D10">
        <w:rPr>
          <w:rFonts w:ascii="Source Sans Pro" w:hAnsi="Source Sans Pro" w:cs="Helvetica"/>
          <w:color w:val="333333"/>
          <w:sz w:val="21"/>
          <w:szCs w:val="21"/>
          <w:lang w:eastAsia="pt-PT"/>
        </w:rPr>
        <w:t>Montante do imposto devido ou o preço com a inclusão do imposto e a taxa ou taxas aplicáveis; e</w:t>
      </w:r>
    </w:p>
    <w:p w:rsidR="00924223" w:rsidRPr="00914D10" w:rsidRDefault="00924223" w:rsidP="00914D10">
      <w:pPr>
        <w:numPr>
          <w:ilvl w:val="0"/>
          <w:numId w:val="3"/>
        </w:numPr>
        <w:spacing w:before="100" w:beforeAutospacing="1" w:after="100" w:afterAutospacing="1" w:line="300" w:lineRule="atLeast"/>
        <w:ind w:left="75"/>
        <w:rPr>
          <w:rFonts w:ascii="Source Sans Pro" w:hAnsi="Source Sans Pro" w:cs="Helvetica"/>
          <w:color w:val="333333"/>
          <w:sz w:val="21"/>
          <w:szCs w:val="21"/>
          <w:lang w:eastAsia="pt-PT"/>
        </w:rPr>
      </w:pPr>
      <w:r w:rsidRPr="00914D10">
        <w:rPr>
          <w:rFonts w:ascii="Source Sans Pro" w:hAnsi="Source Sans Pro" w:cs="Helvetica"/>
          <w:color w:val="333333"/>
          <w:sz w:val="21"/>
          <w:szCs w:val="21"/>
          <w:lang w:eastAsia="pt-PT"/>
        </w:rPr>
        <w:t>Número de identificação fiscal do adquirente ou destinatário quando for sujeito passivo.</w:t>
      </w:r>
    </w:p>
    <w:p w:rsidR="00924223" w:rsidRPr="00FD71E9" w:rsidRDefault="00924223" w:rsidP="00FD71E9">
      <w:pPr>
        <w:spacing w:before="100" w:beforeAutospacing="1" w:after="100" w:afterAutospacing="1" w:line="300" w:lineRule="atLeast"/>
        <w:ind w:left="-285"/>
        <w:rPr>
          <w:rFonts w:ascii="Source Sans Pro" w:hAnsi="Source Sans Pro" w:cs="Helvetica"/>
          <w:color w:val="333333"/>
          <w:sz w:val="21"/>
          <w:szCs w:val="21"/>
          <w:lang w:eastAsia="pt-PT"/>
        </w:rPr>
      </w:pPr>
    </w:p>
    <w:p w:rsidR="00924223" w:rsidRPr="00E26E18" w:rsidRDefault="00924223" w:rsidP="00E26E18">
      <w:pPr>
        <w:spacing w:line="375" w:lineRule="atLeast"/>
        <w:rPr>
          <w:rFonts w:ascii="Source Sans Pro" w:hAnsi="Source Sans Pro" w:cs="Helvetica"/>
          <w:color w:val="333333"/>
          <w:sz w:val="24"/>
          <w:szCs w:val="24"/>
          <w:lang w:eastAsia="pt-PT"/>
        </w:rPr>
      </w:pPr>
    </w:p>
    <w:p w:rsidR="00924223" w:rsidRPr="006E5D37" w:rsidRDefault="00924223" w:rsidP="006E5D37">
      <w:pPr>
        <w:spacing w:line="300" w:lineRule="atLeast"/>
        <w:rPr>
          <w:rFonts w:ascii="Source Sans Pro" w:hAnsi="Source Sans Pro" w:cs="Helvetica"/>
          <w:color w:val="333333"/>
          <w:sz w:val="21"/>
          <w:szCs w:val="21"/>
          <w:lang w:eastAsia="pt-PT"/>
        </w:rPr>
      </w:pPr>
    </w:p>
    <w:p w:rsidR="00924223" w:rsidRPr="00BB5E8E" w:rsidRDefault="00924223" w:rsidP="00BB5E8E">
      <w:pPr>
        <w:pStyle w:val="Heading2"/>
        <w:rPr>
          <w:rFonts w:cs="Helvetica"/>
          <w:i/>
          <w:color w:val="auto"/>
          <w:sz w:val="32"/>
          <w:szCs w:val="32"/>
          <w:u w:val="single"/>
        </w:rPr>
      </w:pPr>
      <w:r w:rsidRPr="00BB5E8E">
        <w:rPr>
          <w:rFonts w:cs="Helvetica"/>
          <w:i/>
          <w:color w:val="auto"/>
          <w:sz w:val="32"/>
          <w:szCs w:val="32"/>
          <w:u w:val="single"/>
        </w:rPr>
        <w:t>PERGUNTAS FREQUENTES</w:t>
      </w:r>
    </w:p>
    <w:p w:rsidR="00924223" w:rsidRPr="00E824F2" w:rsidRDefault="00924223" w:rsidP="00E824F2">
      <w:pPr>
        <w:spacing w:before="150" w:after="150" w:line="600" w:lineRule="atLeast"/>
        <w:outlineLvl w:val="2"/>
        <w:rPr>
          <w:rFonts w:ascii="inherit" w:hAnsi="inherit" w:cs="Helvetica"/>
          <w:b/>
          <w:bCs/>
          <w:sz w:val="36"/>
          <w:szCs w:val="36"/>
          <w:lang w:eastAsia="pt-PT"/>
        </w:rPr>
      </w:pPr>
      <w:r w:rsidRPr="00E824F2">
        <w:rPr>
          <w:rFonts w:ascii="inherit" w:hAnsi="inherit" w:cs="Helvetica"/>
          <w:b/>
          <w:bCs/>
          <w:sz w:val="36"/>
          <w:szCs w:val="36"/>
          <w:lang w:eastAsia="pt-PT"/>
        </w:rPr>
        <w:t>CONSUMIDORES</w:t>
      </w:r>
    </w:p>
    <w:p w:rsidR="00924223" w:rsidRPr="00E824F2" w:rsidRDefault="00924223" w:rsidP="00E824F2">
      <w:pPr>
        <w:spacing w:after="300" w:line="450" w:lineRule="atLeast"/>
        <w:rPr>
          <w:rFonts w:ascii="Source Sans Pro" w:hAnsi="Source Sans Pro" w:cs="Helvetica"/>
          <w:b/>
          <w:color w:val="001C44"/>
          <w:sz w:val="28"/>
          <w:szCs w:val="28"/>
          <w:lang w:eastAsia="pt-PT"/>
        </w:rPr>
      </w:pPr>
      <w:r w:rsidRPr="00E824F2">
        <w:rPr>
          <w:rFonts w:ascii="Source Sans Pro" w:hAnsi="Source Sans Pro" w:cs="Helvetica"/>
          <w:b/>
          <w:color w:val="001C44"/>
          <w:sz w:val="28"/>
          <w:szCs w:val="28"/>
          <w:lang w:eastAsia="pt-PT"/>
        </w:rPr>
        <w:t>Em que consiste o novo regime de faturação?</w:t>
      </w:r>
    </w:p>
    <w:p w:rsidR="00924223" w:rsidRPr="00E824F2" w:rsidRDefault="00924223" w:rsidP="00E824F2">
      <w:pPr>
        <w:spacing w:line="375" w:lineRule="atLeast"/>
        <w:rPr>
          <w:rFonts w:ascii="Source Sans Pro" w:hAnsi="Source Sans Pro" w:cs="Helvetica"/>
          <w:color w:val="333333"/>
          <w:sz w:val="24"/>
          <w:szCs w:val="24"/>
          <w:lang w:eastAsia="pt-PT"/>
        </w:rPr>
      </w:pPr>
      <w:r w:rsidRPr="00E824F2">
        <w:rPr>
          <w:rFonts w:ascii="Source Sans Pro" w:hAnsi="Source Sans Pro" w:cs="Helvetica"/>
          <w:color w:val="333333"/>
          <w:sz w:val="24"/>
          <w:szCs w:val="24"/>
          <w:lang w:eastAsia="pt-PT"/>
        </w:rPr>
        <w:t xml:space="preserve">Consiste na obrigatoriedade de emissão de fatura por todos os sujeitos passivos de IVA em todas as transmissões de bens ou prestações de serviços, incluindo nos casos em que os consumidores finais não a exijam, bem como na obrigatoriedade de comunicação de todos os elementos das faturas à Autoridade Tributária e Aduaneira (AT). </w:t>
      </w:r>
    </w:p>
    <w:p w:rsidR="00924223" w:rsidRPr="00E824F2" w:rsidRDefault="00924223" w:rsidP="00E824F2">
      <w:pPr>
        <w:spacing w:after="300" w:line="450" w:lineRule="atLeast"/>
        <w:rPr>
          <w:rFonts w:ascii="Source Sans Pro" w:hAnsi="Source Sans Pro" w:cs="Helvetica"/>
          <w:b/>
          <w:color w:val="001C44"/>
          <w:sz w:val="28"/>
          <w:szCs w:val="28"/>
          <w:lang w:eastAsia="pt-PT"/>
        </w:rPr>
      </w:pPr>
      <w:r w:rsidRPr="00E824F2">
        <w:rPr>
          <w:rFonts w:ascii="Source Sans Pro" w:hAnsi="Source Sans Pro" w:cs="Helvetica"/>
          <w:b/>
          <w:color w:val="001C44"/>
          <w:sz w:val="28"/>
          <w:szCs w:val="28"/>
          <w:lang w:eastAsia="pt-PT"/>
        </w:rPr>
        <w:t>A emissão de fatura é obrigatória?</w:t>
      </w:r>
    </w:p>
    <w:p w:rsidR="00924223" w:rsidRPr="00E824F2" w:rsidRDefault="00924223" w:rsidP="00E824F2">
      <w:pPr>
        <w:spacing w:line="375" w:lineRule="atLeast"/>
        <w:rPr>
          <w:rFonts w:ascii="Source Sans Pro" w:hAnsi="Source Sans Pro" w:cs="Helvetica"/>
          <w:color w:val="333333"/>
          <w:sz w:val="24"/>
          <w:szCs w:val="24"/>
          <w:lang w:eastAsia="pt-PT"/>
        </w:rPr>
      </w:pPr>
      <w:r w:rsidRPr="00E824F2">
        <w:rPr>
          <w:rFonts w:ascii="Source Sans Pro" w:hAnsi="Source Sans Pro" w:cs="Helvetica"/>
          <w:color w:val="333333"/>
          <w:sz w:val="24"/>
          <w:szCs w:val="24"/>
          <w:lang w:eastAsia="pt-PT"/>
        </w:rPr>
        <w:t xml:space="preserve">A partir de janeiro de 2013, qualquer que seja o setor de atividade em causa, a emissão de fatura é obrigatória para todas as transmissões de bens e prestações de serviços, incluindo os pagamentos antecipados independentemente da qualidade do adquirente dos bens ou destinatário dos serviços e ainda que estes não a solicitem. </w:t>
      </w:r>
    </w:p>
    <w:p w:rsidR="00924223" w:rsidRPr="00E824F2" w:rsidRDefault="00924223" w:rsidP="00E824F2">
      <w:pPr>
        <w:spacing w:after="300" w:line="450" w:lineRule="atLeast"/>
        <w:rPr>
          <w:rFonts w:ascii="Source Sans Pro" w:hAnsi="Source Sans Pro" w:cs="Helvetica"/>
          <w:b/>
          <w:color w:val="001C44"/>
          <w:sz w:val="28"/>
          <w:szCs w:val="28"/>
          <w:lang w:eastAsia="pt-PT"/>
        </w:rPr>
      </w:pPr>
      <w:r w:rsidRPr="00E824F2">
        <w:rPr>
          <w:rFonts w:ascii="Source Sans Pro" w:hAnsi="Source Sans Pro" w:cs="Helvetica"/>
          <w:b/>
          <w:color w:val="001C44"/>
          <w:sz w:val="28"/>
          <w:szCs w:val="28"/>
          <w:lang w:eastAsia="pt-PT"/>
        </w:rPr>
        <w:t>Quem está dispensado de emissão de fatura?</w:t>
      </w:r>
    </w:p>
    <w:p w:rsidR="00924223" w:rsidRPr="00E824F2" w:rsidRDefault="00924223" w:rsidP="00E824F2">
      <w:pPr>
        <w:spacing w:after="0" w:line="375" w:lineRule="atLeast"/>
        <w:rPr>
          <w:rFonts w:ascii="Source Sans Pro" w:hAnsi="Source Sans Pro" w:cs="Helvetica"/>
          <w:color w:val="333333"/>
          <w:sz w:val="24"/>
          <w:szCs w:val="24"/>
          <w:lang w:eastAsia="pt-PT"/>
        </w:rPr>
      </w:pPr>
      <w:r w:rsidRPr="00E824F2">
        <w:rPr>
          <w:rFonts w:ascii="Source Sans Pro" w:hAnsi="Source Sans Pro" w:cs="Helvetica"/>
          <w:color w:val="333333"/>
          <w:sz w:val="24"/>
          <w:szCs w:val="24"/>
          <w:lang w:eastAsia="pt-PT"/>
        </w:rPr>
        <w:t xml:space="preserve">Estão dispensados da emissão de fatura: </w:t>
      </w:r>
    </w:p>
    <w:p w:rsidR="00924223" w:rsidRPr="00E824F2" w:rsidRDefault="00924223" w:rsidP="00E824F2">
      <w:pPr>
        <w:numPr>
          <w:ilvl w:val="0"/>
          <w:numId w:val="4"/>
        </w:numPr>
        <w:spacing w:before="100" w:beforeAutospacing="1" w:after="100" w:afterAutospacing="1" w:line="300" w:lineRule="atLeast"/>
        <w:ind w:left="75"/>
        <w:rPr>
          <w:rFonts w:ascii="Source Sans Pro" w:hAnsi="Source Sans Pro" w:cs="Helvetica"/>
          <w:color w:val="333333"/>
          <w:sz w:val="21"/>
          <w:szCs w:val="21"/>
          <w:lang w:eastAsia="pt-PT"/>
        </w:rPr>
      </w:pPr>
      <w:r w:rsidRPr="00E824F2">
        <w:rPr>
          <w:rFonts w:ascii="Source Sans Pro" w:hAnsi="Source Sans Pro" w:cs="Helvetica"/>
          <w:color w:val="333333"/>
          <w:sz w:val="21"/>
          <w:szCs w:val="21"/>
          <w:lang w:eastAsia="pt-PT"/>
        </w:rPr>
        <w:t xml:space="preserve">Os sujeitos passivos que praticam, </w:t>
      </w:r>
      <w:r w:rsidRPr="00E824F2">
        <w:rPr>
          <w:rFonts w:ascii="Source Sans Pro" w:hAnsi="Source Sans Pro" w:cs="Helvetica"/>
          <w:color w:val="333333"/>
          <w:sz w:val="21"/>
          <w:szCs w:val="21"/>
          <w:u w:val="single"/>
          <w:lang w:eastAsia="pt-PT"/>
        </w:rPr>
        <w:t>exclusivamente</w:t>
      </w:r>
      <w:r w:rsidRPr="00E824F2">
        <w:rPr>
          <w:rFonts w:ascii="Source Sans Pro" w:hAnsi="Source Sans Pro" w:cs="Helvetica"/>
          <w:color w:val="333333"/>
          <w:sz w:val="21"/>
          <w:szCs w:val="21"/>
          <w:lang w:eastAsia="pt-PT"/>
        </w:rPr>
        <w:t xml:space="preserve">, operações isentas do imposto que não conferem direito à dedução (n.º 3 do artigo 29.º do CIVA); </w:t>
      </w:r>
    </w:p>
    <w:p w:rsidR="00924223" w:rsidRPr="00E824F2" w:rsidRDefault="00924223" w:rsidP="00E824F2">
      <w:pPr>
        <w:numPr>
          <w:ilvl w:val="0"/>
          <w:numId w:val="4"/>
        </w:numPr>
        <w:spacing w:before="100" w:beforeAutospacing="1" w:after="100" w:afterAutospacing="1" w:line="300" w:lineRule="atLeast"/>
        <w:ind w:left="75"/>
        <w:rPr>
          <w:rFonts w:ascii="Source Sans Pro" w:hAnsi="Source Sans Pro" w:cs="Helvetica"/>
          <w:color w:val="333333"/>
          <w:sz w:val="21"/>
          <w:szCs w:val="21"/>
          <w:lang w:eastAsia="pt-PT"/>
        </w:rPr>
      </w:pPr>
      <w:r w:rsidRPr="00E824F2">
        <w:rPr>
          <w:rFonts w:ascii="Source Sans Pro" w:hAnsi="Source Sans Pro" w:cs="Helvetica"/>
          <w:color w:val="333333"/>
          <w:sz w:val="21"/>
          <w:szCs w:val="21"/>
          <w:lang w:eastAsia="pt-PT"/>
        </w:rPr>
        <w:t>Os sujeitos passivos abrangidos pelo regime especial de isenção previsto no artigo 53.º do CIVA,</w:t>
      </w:r>
    </w:p>
    <w:p w:rsidR="00924223" w:rsidRPr="00E824F2" w:rsidRDefault="00924223" w:rsidP="00E824F2">
      <w:pPr>
        <w:spacing w:line="375" w:lineRule="atLeast"/>
        <w:rPr>
          <w:rFonts w:ascii="Source Sans Pro" w:hAnsi="Source Sans Pro" w:cs="Helvetica"/>
          <w:color w:val="333333"/>
          <w:sz w:val="24"/>
          <w:szCs w:val="24"/>
          <w:lang w:eastAsia="pt-PT"/>
        </w:rPr>
      </w:pPr>
      <w:r w:rsidRPr="00E824F2">
        <w:rPr>
          <w:rFonts w:ascii="Source Sans Pro" w:hAnsi="Source Sans Pro" w:cs="Helvetica"/>
          <w:color w:val="333333"/>
          <w:sz w:val="24"/>
          <w:szCs w:val="24"/>
          <w:lang w:eastAsia="pt-PT"/>
        </w:rPr>
        <w:t>No entanto, caso procedam à sua emissão, a mesma deve obedecer ao disposto no artigo 36.º do mesmo Código e, consequentemente, comunicada à AT.</w:t>
      </w:r>
    </w:p>
    <w:p w:rsidR="00924223" w:rsidRPr="00E824F2" w:rsidRDefault="00924223" w:rsidP="00E824F2">
      <w:pPr>
        <w:spacing w:after="300" w:line="450" w:lineRule="atLeast"/>
        <w:rPr>
          <w:rFonts w:ascii="Source Sans Pro" w:hAnsi="Source Sans Pro" w:cs="Helvetica"/>
          <w:b/>
          <w:color w:val="001C44"/>
          <w:sz w:val="28"/>
          <w:szCs w:val="28"/>
          <w:lang w:eastAsia="pt-PT"/>
        </w:rPr>
      </w:pPr>
      <w:r w:rsidRPr="00E824F2">
        <w:rPr>
          <w:rFonts w:ascii="Source Sans Pro" w:hAnsi="Source Sans Pro" w:cs="Helvetica"/>
          <w:b/>
          <w:color w:val="001C44"/>
          <w:sz w:val="28"/>
          <w:szCs w:val="28"/>
          <w:lang w:eastAsia="pt-PT"/>
        </w:rPr>
        <w:t>É obrigatório a indicação, na fatura, do número de identificação fiscal?</w:t>
      </w:r>
    </w:p>
    <w:p w:rsidR="00924223" w:rsidRPr="00E824F2" w:rsidRDefault="00924223" w:rsidP="00E824F2">
      <w:pPr>
        <w:spacing w:line="375" w:lineRule="atLeast"/>
        <w:rPr>
          <w:rFonts w:ascii="Source Sans Pro" w:hAnsi="Source Sans Pro" w:cs="Helvetica"/>
          <w:color w:val="333333"/>
          <w:sz w:val="24"/>
          <w:szCs w:val="24"/>
          <w:lang w:eastAsia="pt-PT"/>
        </w:rPr>
      </w:pPr>
      <w:r w:rsidRPr="00E824F2">
        <w:rPr>
          <w:rFonts w:ascii="Source Sans Pro" w:hAnsi="Source Sans Pro" w:cs="Helvetica"/>
          <w:color w:val="333333"/>
          <w:sz w:val="24"/>
          <w:szCs w:val="24"/>
          <w:lang w:eastAsia="pt-PT"/>
        </w:rPr>
        <w:t xml:space="preserve">As faturas devem conter sempre o número de identificação fiscal do adquirente ou destinatário, caso este seja sujeito passivo. Caso o adquirente ou destinatário não seja sujeito passivo (consumidor final), as faturas apenas devem conter o número de identificação fiscal quando este o solicite. </w:t>
      </w:r>
    </w:p>
    <w:p w:rsidR="00924223" w:rsidRPr="00E824F2" w:rsidRDefault="00924223" w:rsidP="00E824F2">
      <w:pPr>
        <w:spacing w:after="300" w:line="450" w:lineRule="atLeast"/>
        <w:rPr>
          <w:rFonts w:ascii="Source Sans Pro" w:hAnsi="Source Sans Pro" w:cs="Helvetica"/>
          <w:b/>
          <w:color w:val="001C44"/>
          <w:sz w:val="28"/>
          <w:szCs w:val="28"/>
          <w:lang w:eastAsia="pt-PT"/>
        </w:rPr>
      </w:pPr>
      <w:r w:rsidRPr="00E824F2">
        <w:rPr>
          <w:rFonts w:ascii="Source Sans Pro" w:hAnsi="Source Sans Pro" w:cs="Helvetica"/>
          <w:b/>
          <w:color w:val="001C44"/>
          <w:sz w:val="28"/>
          <w:szCs w:val="28"/>
          <w:lang w:eastAsia="pt-PT"/>
        </w:rPr>
        <w:t>O que se deve fazer perante a recusa, por parte dos comerciantes/agentes económicos, em passar a fatura?</w:t>
      </w:r>
    </w:p>
    <w:p w:rsidR="00924223" w:rsidRPr="00E824F2" w:rsidRDefault="00924223" w:rsidP="00E824F2">
      <w:pPr>
        <w:spacing w:line="375" w:lineRule="atLeast"/>
        <w:rPr>
          <w:rFonts w:ascii="Source Sans Pro" w:hAnsi="Source Sans Pro" w:cs="Helvetica"/>
          <w:color w:val="333333"/>
          <w:sz w:val="24"/>
          <w:szCs w:val="24"/>
          <w:lang w:eastAsia="pt-PT"/>
        </w:rPr>
      </w:pPr>
      <w:r w:rsidRPr="00E824F2">
        <w:rPr>
          <w:rFonts w:ascii="Source Sans Pro" w:hAnsi="Source Sans Pro" w:cs="Helvetica"/>
          <w:color w:val="333333"/>
          <w:sz w:val="24"/>
          <w:szCs w:val="24"/>
          <w:lang w:eastAsia="pt-PT"/>
        </w:rPr>
        <w:t xml:space="preserve">Nos casos de recusa de emissão de fatura poderá participar-se o facto em qualquer serviço da AT, identificando o agente económico o melhor possível (designação social, nome do estabelecimento, morada, etç) de forma a possibilitar a ação imediata por parte da AT. </w:t>
      </w:r>
      <w:r w:rsidRPr="00E824F2">
        <w:rPr>
          <w:rFonts w:ascii="Source Sans Pro" w:hAnsi="Source Sans Pro" w:cs="Helvetica"/>
          <w:color w:val="333333"/>
          <w:sz w:val="24"/>
          <w:szCs w:val="24"/>
          <w:lang w:eastAsia="pt-PT"/>
        </w:rPr>
        <w:br/>
        <w:t xml:space="preserve">Os sujeitos passivos abrangidos pelo regime especial de isenção previsto no artigo 53.º do CIVA, não são obrigados a emitir fatura </w:t>
      </w:r>
    </w:p>
    <w:p w:rsidR="00924223" w:rsidRPr="0024788C" w:rsidRDefault="00924223" w:rsidP="0024788C">
      <w:pPr>
        <w:spacing w:after="300" w:line="450" w:lineRule="atLeast"/>
        <w:rPr>
          <w:rFonts w:ascii="Source Sans Pro" w:hAnsi="Source Sans Pro" w:cs="Helvetica"/>
          <w:b/>
          <w:color w:val="001C44"/>
          <w:sz w:val="28"/>
          <w:szCs w:val="28"/>
          <w:lang w:eastAsia="pt-PT"/>
        </w:rPr>
      </w:pPr>
      <w:r w:rsidRPr="0024788C">
        <w:rPr>
          <w:rFonts w:ascii="Source Sans Pro" w:hAnsi="Source Sans Pro" w:cs="Helvetica"/>
          <w:b/>
          <w:color w:val="001C44"/>
          <w:sz w:val="28"/>
          <w:szCs w:val="28"/>
          <w:lang w:eastAsia="pt-PT"/>
        </w:rPr>
        <w:t>Em que consiste o benefício fiscal pela exigência de fatura?</w:t>
      </w:r>
    </w:p>
    <w:p w:rsidR="00924223" w:rsidRPr="0024788C" w:rsidRDefault="00924223" w:rsidP="0024788C">
      <w:pPr>
        <w:spacing w:line="375" w:lineRule="atLeast"/>
        <w:rPr>
          <w:rFonts w:ascii="Source Sans Pro" w:hAnsi="Source Sans Pro" w:cs="Helvetica"/>
          <w:color w:val="333333"/>
          <w:sz w:val="24"/>
          <w:szCs w:val="24"/>
          <w:lang w:eastAsia="pt-PT"/>
        </w:rPr>
      </w:pPr>
      <w:r w:rsidRPr="0024788C">
        <w:rPr>
          <w:rFonts w:ascii="Source Sans Pro" w:hAnsi="Source Sans Pro" w:cs="Helvetica"/>
          <w:color w:val="333333"/>
          <w:sz w:val="24"/>
          <w:szCs w:val="24"/>
          <w:lang w:eastAsia="pt-PT"/>
        </w:rPr>
        <w:t xml:space="preserve">Consiste na dedução à coleta do IRS do consumidor, do valor correspondente a 5% do IVA constante das faturas emitidas com o seu NIF, quando se trate de aquisições nos setores de atividade abrangidos. </w:t>
      </w:r>
      <w:r w:rsidRPr="0024788C">
        <w:rPr>
          <w:rFonts w:ascii="Source Sans Pro" w:hAnsi="Source Sans Pro" w:cs="Helvetica"/>
          <w:color w:val="333333"/>
          <w:sz w:val="24"/>
          <w:szCs w:val="24"/>
          <w:lang w:eastAsia="pt-PT"/>
        </w:rPr>
        <w:br/>
        <w:t xml:space="preserve">O diploma legal prevê a atribuição de um benefício fiscal, para o IRS de 2013, no valor máximo de €250, por agregado familiar. </w:t>
      </w:r>
      <w:r w:rsidRPr="0024788C">
        <w:rPr>
          <w:rFonts w:ascii="Source Sans Pro" w:hAnsi="Source Sans Pro" w:cs="Helvetica"/>
          <w:color w:val="333333"/>
          <w:sz w:val="24"/>
          <w:szCs w:val="24"/>
          <w:lang w:eastAsia="pt-PT"/>
        </w:rPr>
        <w:br/>
        <w:t xml:space="preserve">Se o consumidor final não indicar o NIF perde o direito ao benefício. É também condição para o benefício que a declaração do IRS seja entregue dentro do prazo legal. </w:t>
      </w:r>
    </w:p>
    <w:p w:rsidR="00924223" w:rsidRPr="00A07C1F" w:rsidRDefault="00924223" w:rsidP="00A07C1F">
      <w:pPr>
        <w:spacing w:after="300" w:line="450" w:lineRule="atLeast"/>
        <w:rPr>
          <w:rFonts w:ascii="Source Sans Pro" w:hAnsi="Source Sans Pro" w:cs="Helvetica"/>
          <w:b/>
          <w:color w:val="001C44"/>
          <w:sz w:val="28"/>
          <w:szCs w:val="28"/>
          <w:lang w:eastAsia="pt-PT"/>
        </w:rPr>
      </w:pPr>
      <w:r w:rsidRPr="00A07C1F">
        <w:rPr>
          <w:rFonts w:ascii="Source Sans Pro" w:hAnsi="Source Sans Pro" w:cs="Helvetica"/>
          <w:b/>
          <w:color w:val="001C44"/>
          <w:sz w:val="28"/>
          <w:szCs w:val="28"/>
          <w:lang w:eastAsia="pt-PT"/>
        </w:rPr>
        <w:t>O que devem fazer os agentes económicos?</w:t>
      </w:r>
    </w:p>
    <w:p w:rsidR="00924223" w:rsidRPr="00A07C1F" w:rsidRDefault="00924223" w:rsidP="00A07C1F">
      <w:pPr>
        <w:spacing w:line="375" w:lineRule="atLeast"/>
        <w:rPr>
          <w:rFonts w:ascii="Source Sans Pro" w:hAnsi="Source Sans Pro" w:cs="Helvetica"/>
          <w:color w:val="333333"/>
          <w:sz w:val="24"/>
          <w:szCs w:val="24"/>
          <w:lang w:eastAsia="pt-PT"/>
        </w:rPr>
      </w:pPr>
      <w:r w:rsidRPr="00A07C1F">
        <w:rPr>
          <w:rFonts w:ascii="Source Sans Pro" w:hAnsi="Source Sans Pro" w:cs="Helvetica"/>
          <w:color w:val="333333"/>
          <w:sz w:val="24"/>
          <w:szCs w:val="24"/>
          <w:lang w:eastAsia="pt-PT"/>
        </w:rPr>
        <w:t xml:space="preserve">Os agentes económicos são sempre obrigados a emitir fatura a partir de 1/1/2013, mesmo nos casos em que os consumidores não a exijam, bem como a comunicar à AT os elementos dessas faturas. </w:t>
      </w:r>
    </w:p>
    <w:p w:rsidR="00924223" w:rsidRPr="00A07C1F" w:rsidRDefault="00924223" w:rsidP="00A07C1F">
      <w:pPr>
        <w:spacing w:after="300" w:line="450" w:lineRule="atLeast"/>
        <w:rPr>
          <w:rFonts w:ascii="Source Sans Pro" w:hAnsi="Source Sans Pro" w:cs="Helvetica"/>
          <w:b/>
          <w:color w:val="001C44"/>
          <w:sz w:val="28"/>
          <w:szCs w:val="28"/>
          <w:lang w:eastAsia="pt-PT"/>
        </w:rPr>
      </w:pPr>
      <w:r w:rsidRPr="00A07C1F">
        <w:rPr>
          <w:rFonts w:ascii="Source Sans Pro" w:hAnsi="Source Sans Pro" w:cs="Helvetica"/>
          <w:b/>
          <w:color w:val="001C44"/>
          <w:sz w:val="28"/>
          <w:szCs w:val="28"/>
          <w:lang w:eastAsia="pt-PT"/>
        </w:rPr>
        <w:t>O que deve fazer a AT – Autoridade Tributária e Aduaneira?</w:t>
      </w:r>
    </w:p>
    <w:p w:rsidR="00924223" w:rsidRPr="00A07C1F" w:rsidRDefault="00924223" w:rsidP="00A07C1F">
      <w:pPr>
        <w:spacing w:line="375" w:lineRule="atLeast"/>
        <w:rPr>
          <w:rFonts w:ascii="Source Sans Pro" w:hAnsi="Source Sans Pro" w:cs="Helvetica"/>
          <w:color w:val="333333"/>
          <w:sz w:val="24"/>
          <w:szCs w:val="24"/>
          <w:lang w:eastAsia="pt-PT"/>
        </w:rPr>
      </w:pPr>
      <w:r w:rsidRPr="00A07C1F">
        <w:rPr>
          <w:rFonts w:ascii="Source Sans Pro" w:hAnsi="Source Sans Pro" w:cs="Helvetica"/>
          <w:color w:val="333333"/>
          <w:sz w:val="24"/>
          <w:szCs w:val="24"/>
          <w:lang w:eastAsia="pt-PT"/>
        </w:rPr>
        <w:t xml:space="preserve">A AT disponibiliza aos consumidores, no Portal das Finanças, a informação das faturas que recebe das empresas e que contenham o respetivo NIF. </w:t>
      </w:r>
    </w:p>
    <w:p w:rsidR="00924223" w:rsidRPr="00A07C1F" w:rsidRDefault="00924223" w:rsidP="00A07C1F">
      <w:pPr>
        <w:spacing w:after="300" w:line="450" w:lineRule="atLeast"/>
        <w:rPr>
          <w:rFonts w:ascii="Source Sans Pro" w:hAnsi="Source Sans Pro" w:cs="Helvetica"/>
          <w:b/>
          <w:color w:val="001C44"/>
          <w:sz w:val="28"/>
          <w:szCs w:val="28"/>
          <w:lang w:eastAsia="pt-PT"/>
        </w:rPr>
      </w:pPr>
      <w:r w:rsidRPr="00A07C1F">
        <w:rPr>
          <w:rFonts w:ascii="Source Sans Pro" w:hAnsi="Source Sans Pro" w:cs="Helvetica"/>
          <w:b/>
          <w:color w:val="001C44"/>
          <w:sz w:val="28"/>
          <w:szCs w:val="28"/>
          <w:lang w:eastAsia="pt-PT"/>
        </w:rPr>
        <w:t>O que devem fazer os consumidores?</w:t>
      </w:r>
    </w:p>
    <w:p w:rsidR="00924223" w:rsidRPr="00A07C1F" w:rsidRDefault="00924223" w:rsidP="00A07C1F">
      <w:pPr>
        <w:spacing w:line="375" w:lineRule="atLeast"/>
        <w:rPr>
          <w:rFonts w:ascii="Source Sans Pro" w:hAnsi="Source Sans Pro" w:cs="Helvetica"/>
          <w:color w:val="333333"/>
          <w:sz w:val="24"/>
          <w:szCs w:val="24"/>
          <w:lang w:eastAsia="pt-PT"/>
        </w:rPr>
      </w:pPr>
      <w:r w:rsidRPr="00A07C1F">
        <w:rPr>
          <w:rFonts w:ascii="Source Sans Pro" w:hAnsi="Source Sans Pro" w:cs="Helvetica"/>
          <w:color w:val="333333"/>
          <w:sz w:val="24"/>
          <w:szCs w:val="24"/>
          <w:lang w:eastAsia="pt-PT"/>
        </w:rPr>
        <w:t xml:space="preserve">Aos consumidores basta exigirem a fatura em todas as aquisições que efetuem. Para beneficiar do benefício fiscal devem solicitar a menção do seu número de identificação fiscal. Posteriormente, e no final do mês seguinte ao da emissão da fatura, podem consultar e verificar se as mesmas foram comunicadas à AT. </w:t>
      </w:r>
    </w:p>
    <w:p w:rsidR="00924223" w:rsidRPr="00B16B0A" w:rsidRDefault="00924223" w:rsidP="00B16B0A">
      <w:pPr>
        <w:spacing w:after="300" w:line="450" w:lineRule="atLeast"/>
        <w:rPr>
          <w:rFonts w:ascii="Source Sans Pro" w:hAnsi="Source Sans Pro" w:cs="Helvetica"/>
          <w:b/>
          <w:color w:val="001C44"/>
          <w:sz w:val="28"/>
          <w:szCs w:val="28"/>
          <w:lang w:eastAsia="pt-PT"/>
        </w:rPr>
      </w:pPr>
      <w:r w:rsidRPr="00B16B0A">
        <w:rPr>
          <w:rFonts w:ascii="Source Sans Pro" w:hAnsi="Source Sans Pro" w:cs="Helvetica"/>
          <w:b/>
          <w:color w:val="001C44"/>
          <w:sz w:val="28"/>
          <w:szCs w:val="28"/>
          <w:lang w:eastAsia="pt-PT"/>
        </w:rPr>
        <w:t>O que devemos fazer se os elementos das faturas não forem comunicados à AT?</w:t>
      </w:r>
    </w:p>
    <w:p w:rsidR="00924223" w:rsidRPr="00B16B0A" w:rsidRDefault="00924223" w:rsidP="00B16B0A">
      <w:pPr>
        <w:spacing w:line="375" w:lineRule="atLeast"/>
        <w:rPr>
          <w:rFonts w:ascii="Source Sans Pro" w:hAnsi="Source Sans Pro" w:cs="Helvetica"/>
          <w:color w:val="333333"/>
          <w:sz w:val="24"/>
          <w:szCs w:val="24"/>
          <w:lang w:eastAsia="pt-PT"/>
        </w:rPr>
      </w:pPr>
      <w:r w:rsidRPr="00B16B0A">
        <w:rPr>
          <w:rFonts w:ascii="Source Sans Pro" w:hAnsi="Source Sans Pro" w:cs="Helvetica"/>
          <w:color w:val="333333"/>
          <w:sz w:val="24"/>
          <w:szCs w:val="24"/>
          <w:lang w:eastAsia="pt-PT"/>
        </w:rPr>
        <w:t>Se os agentes económicos não comunicarem os elementos das faturas à AT, é disponibilizada uma funcionalidade no Portal das Finanças onde os consumidores podem inserir os elementos das faturas que tenham em seu poder e que respeitem aos setores de actividade abrangidos pelo benefício fiscal</w:t>
      </w:r>
    </w:p>
    <w:p w:rsidR="00924223" w:rsidRPr="00B16B0A" w:rsidRDefault="00924223" w:rsidP="00B16B0A">
      <w:pPr>
        <w:spacing w:after="300" w:line="450" w:lineRule="atLeast"/>
        <w:rPr>
          <w:rFonts w:ascii="Source Sans Pro" w:hAnsi="Source Sans Pro" w:cs="Helvetica"/>
          <w:b/>
          <w:color w:val="001C44"/>
          <w:sz w:val="28"/>
          <w:szCs w:val="28"/>
          <w:lang w:eastAsia="pt-PT"/>
        </w:rPr>
      </w:pPr>
      <w:r w:rsidRPr="00B16B0A">
        <w:rPr>
          <w:rFonts w:ascii="Source Sans Pro" w:hAnsi="Source Sans Pro" w:cs="Helvetica"/>
          <w:b/>
          <w:color w:val="001C44"/>
          <w:sz w:val="28"/>
          <w:szCs w:val="28"/>
          <w:lang w:eastAsia="pt-PT"/>
        </w:rPr>
        <w:t>Quais os setores de atividade abrangidos pelo benefício fiscal?</w:t>
      </w:r>
    </w:p>
    <w:p w:rsidR="00924223" w:rsidRPr="00B16B0A" w:rsidRDefault="00924223" w:rsidP="00B16B0A">
      <w:pPr>
        <w:numPr>
          <w:ilvl w:val="0"/>
          <w:numId w:val="5"/>
        </w:numPr>
        <w:spacing w:before="100" w:beforeAutospacing="1" w:after="100" w:afterAutospacing="1" w:line="300" w:lineRule="atLeast"/>
        <w:ind w:left="75"/>
        <w:rPr>
          <w:rFonts w:ascii="Source Sans Pro" w:hAnsi="Source Sans Pro" w:cs="Helvetica"/>
          <w:color w:val="333333"/>
          <w:sz w:val="21"/>
          <w:szCs w:val="21"/>
          <w:lang w:eastAsia="pt-PT"/>
        </w:rPr>
      </w:pPr>
      <w:r w:rsidRPr="00B16B0A">
        <w:rPr>
          <w:rFonts w:ascii="Source Sans Pro" w:hAnsi="Source Sans Pro" w:cs="Helvetica"/>
          <w:color w:val="333333"/>
          <w:sz w:val="21"/>
          <w:szCs w:val="21"/>
          <w:lang w:eastAsia="pt-PT"/>
        </w:rPr>
        <w:t xml:space="preserve">Manutenção e reparação de veículos automóveis; </w:t>
      </w:r>
    </w:p>
    <w:p w:rsidR="00924223" w:rsidRPr="00B16B0A" w:rsidRDefault="00924223" w:rsidP="00B16B0A">
      <w:pPr>
        <w:numPr>
          <w:ilvl w:val="0"/>
          <w:numId w:val="5"/>
        </w:numPr>
        <w:spacing w:before="100" w:beforeAutospacing="1" w:after="100" w:afterAutospacing="1" w:line="300" w:lineRule="atLeast"/>
        <w:ind w:left="75"/>
        <w:rPr>
          <w:rFonts w:ascii="Source Sans Pro" w:hAnsi="Source Sans Pro" w:cs="Helvetica"/>
          <w:color w:val="333333"/>
          <w:sz w:val="21"/>
          <w:szCs w:val="21"/>
          <w:lang w:eastAsia="pt-PT"/>
        </w:rPr>
      </w:pPr>
      <w:r w:rsidRPr="00B16B0A">
        <w:rPr>
          <w:rFonts w:ascii="Source Sans Pro" w:hAnsi="Source Sans Pro" w:cs="Helvetica"/>
          <w:color w:val="333333"/>
          <w:sz w:val="21"/>
          <w:szCs w:val="21"/>
          <w:lang w:eastAsia="pt-PT"/>
        </w:rPr>
        <w:t xml:space="preserve">Manutenção e reparação de motociclos, de suas peças e acessórios; </w:t>
      </w:r>
    </w:p>
    <w:p w:rsidR="00924223" w:rsidRPr="00B16B0A" w:rsidRDefault="00924223" w:rsidP="00B16B0A">
      <w:pPr>
        <w:numPr>
          <w:ilvl w:val="0"/>
          <w:numId w:val="5"/>
        </w:numPr>
        <w:spacing w:before="100" w:beforeAutospacing="1" w:after="100" w:afterAutospacing="1" w:line="300" w:lineRule="atLeast"/>
        <w:ind w:left="75"/>
        <w:rPr>
          <w:rFonts w:ascii="Source Sans Pro" w:hAnsi="Source Sans Pro" w:cs="Helvetica"/>
          <w:color w:val="333333"/>
          <w:sz w:val="21"/>
          <w:szCs w:val="21"/>
          <w:lang w:eastAsia="pt-PT"/>
        </w:rPr>
      </w:pPr>
      <w:r w:rsidRPr="00B16B0A">
        <w:rPr>
          <w:rFonts w:ascii="Source Sans Pro" w:hAnsi="Source Sans Pro" w:cs="Helvetica"/>
          <w:color w:val="333333"/>
          <w:sz w:val="21"/>
          <w:szCs w:val="21"/>
          <w:lang w:eastAsia="pt-PT"/>
        </w:rPr>
        <w:t xml:space="preserve">Alojamento e similares; </w:t>
      </w:r>
    </w:p>
    <w:p w:rsidR="00924223" w:rsidRPr="00B16B0A" w:rsidRDefault="00924223" w:rsidP="00B16B0A">
      <w:pPr>
        <w:numPr>
          <w:ilvl w:val="0"/>
          <w:numId w:val="5"/>
        </w:numPr>
        <w:spacing w:before="100" w:beforeAutospacing="1" w:after="100" w:afterAutospacing="1" w:line="300" w:lineRule="atLeast"/>
        <w:ind w:left="75"/>
        <w:rPr>
          <w:rFonts w:ascii="Source Sans Pro" w:hAnsi="Source Sans Pro" w:cs="Helvetica"/>
          <w:color w:val="333333"/>
          <w:sz w:val="21"/>
          <w:szCs w:val="21"/>
          <w:lang w:eastAsia="pt-PT"/>
        </w:rPr>
      </w:pPr>
      <w:r w:rsidRPr="00B16B0A">
        <w:rPr>
          <w:rFonts w:ascii="Source Sans Pro" w:hAnsi="Source Sans Pro" w:cs="Helvetica"/>
          <w:color w:val="333333"/>
          <w:sz w:val="21"/>
          <w:szCs w:val="21"/>
          <w:lang w:eastAsia="pt-PT"/>
        </w:rPr>
        <w:t xml:space="preserve">Restauração e similares; </w:t>
      </w:r>
    </w:p>
    <w:p w:rsidR="00924223" w:rsidRDefault="00924223" w:rsidP="00B16B0A">
      <w:pPr>
        <w:numPr>
          <w:ilvl w:val="0"/>
          <w:numId w:val="5"/>
        </w:numPr>
        <w:spacing w:before="100" w:beforeAutospacing="1" w:after="100" w:afterAutospacing="1" w:line="300" w:lineRule="atLeast"/>
        <w:ind w:left="75"/>
        <w:rPr>
          <w:rFonts w:ascii="Source Sans Pro" w:hAnsi="Source Sans Pro" w:cs="Helvetica"/>
          <w:color w:val="333333"/>
          <w:sz w:val="21"/>
          <w:szCs w:val="21"/>
          <w:lang w:eastAsia="pt-PT"/>
        </w:rPr>
      </w:pPr>
      <w:r w:rsidRPr="00B16B0A">
        <w:rPr>
          <w:rFonts w:ascii="Source Sans Pro" w:hAnsi="Source Sans Pro" w:cs="Helvetica"/>
          <w:color w:val="333333"/>
          <w:sz w:val="21"/>
          <w:szCs w:val="21"/>
          <w:lang w:eastAsia="pt-PT"/>
        </w:rPr>
        <w:t>Atividades de salões de cabeleireiro e institutos de beleza.</w:t>
      </w:r>
    </w:p>
    <w:p w:rsidR="00924223" w:rsidRDefault="00924223" w:rsidP="00B16B0A">
      <w:pPr>
        <w:numPr>
          <w:ilvl w:val="0"/>
          <w:numId w:val="5"/>
        </w:numPr>
        <w:spacing w:before="100" w:beforeAutospacing="1" w:after="100" w:afterAutospacing="1" w:line="300" w:lineRule="atLeast"/>
        <w:ind w:left="75"/>
        <w:rPr>
          <w:rFonts w:ascii="Source Sans Pro" w:hAnsi="Source Sans Pro" w:cs="Helvetica"/>
          <w:color w:val="333333"/>
          <w:sz w:val="21"/>
          <w:szCs w:val="21"/>
          <w:lang w:eastAsia="pt-PT"/>
        </w:rPr>
      </w:pPr>
    </w:p>
    <w:p w:rsidR="00924223" w:rsidRPr="00B16B0A" w:rsidRDefault="00924223" w:rsidP="00B16B0A">
      <w:pPr>
        <w:pStyle w:val="ListParagraph"/>
        <w:numPr>
          <w:ilvl w:val="0"/>
          <w:numId w:val="5"/>
        </w:numPr>
        <w:spacing w:after="300" w:line="450" w:lineRule="atLeast"/>
        <w:rPr>
          <w:rFonts w:ascii="Source Sans Pro" w:hAnsi="Source Sans Pro" w:cs="Helvetica"/>
          <w:b/>
          <w:color w:val="001C44"/>
          <w:sz w:val="28"/>
          <w:szCs w:val="28"/>
          <w:lang w:eastAsia="pt-PT"/>
        </w:rPr>
      </w:pPr>
      <w:r w:rsidRPr="00B16B0A">
        <w:rPr>
          <w:rFonts w:ascii="Source Sans Pro" w:hAnsi="Source Sans Pro" w:cs="Helvetica"/>
          <w:b/>
          <w:color w:val="001C44"/>
          <w:sz w:val="28"/>
          <w:szCs w:val="28"/>
          <w:lang w:eastAsia="pt-PT"/>
        </w:rPr>
        <w:t>Como se calcula o valor do incentivo fiscal?</w:t>
      </w:r>
    </w:p>
    <w:p w:rsidR="00924223" w:rsidRPr="00B16B0A" w:rsidRDefault="00924223" w:rsidP="00B16B0A">
      <w:pPr>
        <w:pStyle w:val="ListParagraph"/>
        <w:numPr>
          <w:ilvl w:val="0"/>
          <w:numId w:val="5"/>
        </w:numPr>
        <w:spacing w:after="300" w:line="375" w:lineRule="atLeast"/>
        <w:rPr>
          <w:rFonts w:ascii="Source Sans Pro" w:hAnsi="Source Sans Pro" w:cs="Helvetica"/>
          <w:color w:val="333333"/>
          <w:sz w:val="24"/>
          <w:szCs w:val="24"/>
          <w:lang w:eastAsia="pt-PT"/>
        </w:rPr>
      </w:pPr>
      <w:r w:rsidRPr="00B16B0A">
        <w:rPr>
          <w:rFonts w:ascii="Source Sans Pro" w:hAnsi="Source Sans Pro" w:cs="Helvetica"/>
          <w:color w:val="333333"/>
          <w:sz w:val="24"/>
          <w:szCs w:val="24"/>
          <w:lang w:eastAsia="pt-PT"/>
        </w:rPr>
        <w:t xml:space="preserve">O cálculo do benefício fiscal é efetuado automaticamente pela AT e comunicado aos consumidores durante o mês de fevereiro do ano seguinte ao da emissão das faturas. </w:t>
      </w:r>
      <w:r w:rsidRPr="00B16B0A">
        <w:rPr>
          <w:rFonts w:ascii="Source Sans Pro" w:hAnsi="Source Sans Pro" w:cs="Helvetica"/>
          <w:color w:val="333333"/>
          <w:sz w:val="24"/>
          <w:szCs w:val="24"/>
          <w:lang w:eastAsia="pt-PT"/>
        </w:rPr>
        <w:br/>
        <w:t xml:space="preserve">Ao longo do ano, a AT disponibiliza informação sobre o valor do incentivo relativamente às faturas já comunicadas com o NIF de cada consumidor, nos setores de atividade abrangidos. </w:t>
      </w:r>
    </w:p>
    <w:p w:rsidR="00924223" w:rsidRPr="00B16B0A" w:rsidRDefault="00924223" w:rsidP="00B16B0A">
      <w:pPr>
        <w:spacing w:after="300" w:line="450" w:lineRule="atLeast"/>
        <w:rPr>
          <w:rFonts w:ascii="Source Sans Pro" w:hAnsi="Source Sans Pro" w:cs="Helvetica"/>
          <w:b/>
          <w:color w:val="001C44"/>
          <w:sz w:val="28"/>
          <w:szCs w:val="28"/>
          <w:lang w:eastAsia="pt-PT"/>
        </w:rPr>
      </w:pPr>
      <w:r w:rsidRPr="00B16B0A">
        <w:rPr>
          <w:rFonts w:ascii="Source Sans Pro" w:hAnsi="Source Sans Pro" w:cs="Helvetica"/>
          <w:b/>
          <w:color w:val="001C44"/>
          <w:sz w:val="28"/>
          <w:szCs w:val="28"/>
          <w:lang w:eastAsia="pt-PT"/>
        </w:rPr>
        <w:t>Quais as condições para atribuição do benefício?</w:t>
      </w:r>
    </w:p>
    <w:p w:rsidR="00924223" w:rsidRPr="00B16B0A" w:rsidRDefault="00924223" w:rsidP="00B16B0A">
      <w:pPr>
        <w:spacing w:after="0" w:line="375" w:lineRule="atLeast"/>
        <w:rPr>
          <w:rFonts w:ascii="Source Sans Pro" w:hAnsi="Source Sans Pro" w:cs="Helvetica"/>
          <w:color w:val="333333"/>
          <w:sz w:val="24"/>
          <w:szCs w:val="24"/>
          <w:lang w:eastAsia="pt-PT"/>
        </w:rPr>
      </w:pPr>
      <w:r w:rsidRPr="00B16B0A">
        <w:rPr>
          <w:rFonts w:ascii="Source Sans Pro" w:hAnsi="Source Sans Pro" w:cs="Helvetica"/>
          <w:color w:val="333333"/>
          <w:sz w:val="24"/>
          <w:szCs w:val="24"/>
          <w:lang w:eastAsia="pt-PT"/>
        </w:rPr>
        <w:t xml:space="preserve">Para ter direito ao benefício, o cliente consumidor final deve: </w:t>
      </w:r>
    </w:p>
    <w:p w:rsidR="00924223" w:rsidRPr="00B16B0A" w:rsidRDefault="00924223" w:rsidP="00B16B0A">
      <w:pPr>
        <w:numPr>
          <w:ilvl w:val="0"/>
          <w:numId w:val="6"/>
        </w:numPr>
        <w:spacing w:before="100" w:beforeAutospacing="1" w:after="100" w:afterAutospacing="1" w:line="300" w:lineRule="atLeast"/>
        <w:ind w:left="75"/>
        <w:rPr>
          <w:rFonts w:ascii="Source Sans Pro" w:hAnsi="Source Sans Pro" w:cs="Helvetica"/>
          <w:color w:val="333333"/>
          <w:sz w:val="21"/>
          <w:szCs w:val="21"/>
          <w:lang w:eastAsia="pt-PT"/>
        </w:rPr>
      </w:pPr>
      <w:r w:rsidRPr="00B16B0A">
        <w:rPr>
          <w:rFonts w:ascii="Source Sans Pro" w:hAnsi="Source Sans Pro" w:cs="Helvetica"/>
          <w:color w:val="333333"/>
          <w:sz w:val="21"/>
          <w:szCs w:val="21"/>
          <w:lang w:eastAsia="pt-PT"/>
        </w:rPr>
        <w:t xml:space="preserve">Solicitar no ato da aquisição, a inclusão do seu NIF na fatura; </w:t>
      </w:r>
    </w:p>
    <w:p w:rsidR="00924223" w:rsidRPr="00B16B0A" w:rsidRDefault="00924223" w:rsidP="00B16B0A">
      <w:pPr>
        <w:numPr>
          <w:ilvl w:val="0"/>
          <w:numId w:val="6"/>
        </w:numPr>
        <w:spacing w:before="100" w:beforeAutospacing="1" w:after="100" w:afterAutospacing="1" w:line="300" w:lineRule="atLeast"/>
        <w:ind w:left="75"/>
        <w:rPr>
          <w:rFonts w:ascii="Source Sans Pro" w:hAnsi="Source Sans Pro" w:cs="Helvetica"/>
          <w:color w:val="333333"/>
          <w:sz w:val="21"/>
          <w:szCs w:val="21"/>
          <w:lang w:eastAsia="pt-PT"/>
        </w:rPr>
      </w:pPr>
      <w:r w:rsidRPr="00B16B0A">
        <w:rPr>
          <w:rFonts w:ascii="Source Sans Pro" w:hAnsi="Source Sans Pro" w:cs="Helvetica"/>
          <w:color w:val="333333"/>
          <w:sz w:val="21"/>
          <w:szCs w:val="21"/>
          <w:lang w:eastAsia="pt-PT"/>
        </w:rPr>
        <w:t>Apresentar a declaração de IRS dentro do prazo legal - art.º 60.º do Código de imposto sobre o Rendimento das Pessoas Singulares</w:t>
      </w:r>
    </w:p>
    <w:p w:rsidR="00924223" w:rsidRPr="00B16B0A" w:rsidRDefault="00924223" w:rsidP="00B16B0A">
      <w:pPr>
        <w:spacing w:line="300" w:lineRule="atLeast"/>
        <w:rPr>
          <w:rFonts w:ascii="Source Sans Pro" w:hAnsi="Source Sans Pro" w:cs="Helvetica"/>
          <w:color w:val="333333"/>
          <w:sz w:val="21"/>
          <w:szCs w:val="21"/>
          <w:lang w:eastAsia="pt-PT"/>
        </w:rPr>
      </w:pPr>
      <w:r w:rsidRPr="00B16B0A">
        <w:rPr>
          <w:rFonts w:ascii="Source Sans Pro" w:hAnsi="Source Sans Pro" w:cs="Helvetica"/>
          <w:color w:val="333333"/>
          <w:sz w:val="21"/>
          <w:szCs w:val="21"/>
          <w:lang w:eastAsia="pt-PT"/>
        </w:rPr>
        <w:t xml:space="preserve">Este benefício é atribuído a todos os consumidores que tenham solicitado fatura e indicado o seu NIF, independentemente do escalão de IRS em que se encontrem, desde que as faturas respeitem aos setores de atividade abrangidos e se a declaração do IRS for entregue dentro do prazo legal. </w:t>
      </w:r>
      <w:r w:rsidRPr="00B16B0A">
        <w:rPr>
          <w:rFonts w:ascii="Source Sans Pro" w:hAnsi="Source Sans Pro" w:cs="Helvetica"/>
          <w:color w:val="333333"/>
          <w:sz w:val="21"/>
          <w:szCs w:val="21"/>
          <w:lang w:eastAsia="pt-PT"/>
        </w:rPr>
        <w:br/>
        <w:t>O valor do benefício é calculado automaticamente pela AT no valor do IRS a pagar no ano seguinte</w:t>
      </w:r>
    </w:p>
    <w:p w:rsidR="00924223" w:rsidRPr="00B16B0A" w:rsidRDefault="00924223" w:rsidP="00B16B0A">
      <w:pPr>
        <w:spacing w:before="100" w:beforeAutospacing="1" w:after="100" w:afterAutospacing="1" w:line="300" w:lineRule="atLeast"/>
        <w:rPr>
          <w:rFonts w:ascii="Source Sans Pro" w:hAnsi="Source Sans Pro" w:cs="Helvetica"/>
          <w:color w:val="333333"/>
          <w:sz w:val="21"/>
          <w:szCs w:val="21"/>
          <w:lang w:eastAsia="pt-PT"/>
        </w:rPr>
      </w:pPr>
    </w:p>
    <w:p w:rsidR="00924223" w:rsidRPr="00FD4E7E" w:rsidRDefault="00924223" w:rsidP="00FD4E7E">
      <w:pPr>
        <w:spacing w:line="375" w:lineRule="atLeast"/>
        <w:rPr>
          <w:rFonts w:ascii="Source Sans Pro" w:hAnsi="Source Sans Pro" w:cs="Helvetica"/>
          <w:color w:val="333333"/>
          <w:sz w:val="24"/>
          <w:szCs w:val="24"/>
          <w:lang w:eastAsia="pt-PT"/>
        </w:rPr>
      </w:pPr>
    </w:p>
    <w:sectPr w:rsidR="00924223" w:rsidRPr="00FD4E7E" w:rsidSect="008C3A7D">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inherit">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Source Sans Pro">
    <w:altName w:val="Times New Roman"/>
    <w:panose1 w:val="00000000000000000000"/>
    <w:charset w:val="00"/>
    <w:family w:val="auto"/>
    <w:notTrueType/>
    <w:pitch w:val="default"/>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580B11"/>
    <w:multiLevelType w:val="multilevel"/>
    <w:tmpl w:val="938876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28A7D68"/>
    <w:multiLevelType w:val="multilevel"/>
    <w:tmpl w:val="C06EA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38FB4004"/>
    <w:multiLevelType w:val="multilevel"/>
    <w:tmpl w:val="470E66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742433D"/>
    <w:multiLevelType w:val="multilevel"/>
    <w:tmpl w:val="8D3A5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8237AF6"/>
    <w:multiLevelType w:val="multilevel"/>
    <w:tmpl w:val="F7BC8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79CB3412"/>
    <w:multiLevelType w:val="multilevel"/>
    <w:tmpl w:val="B3A2F6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5"/>
  </w:num>
  <w:num w:numId="3">
    <w:abstractNumId w:val="0"/>
  </w:num>
  <w:num w:numId="4">
    <w:abstractNumId w:val="4"/>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D4E7E"/>
    <w:rsid w:val="0024788C"/>
    <w:rsid w:val="00344FFF"/>
    <w:rsid w:val="00574723"/>
    <w:rsid w:val="005D77BA"/>
    <w:rsid w:val="00641985"/>
    <w:rsid w:val="006E5D37"/>
    <w:rsid w:val="00700CAD"/>
    <w:rsid w:val="0079145E"/>
    <w:rsid w:val="008C3A7D"/>
    <w:rsid w:val="00913ADA"/>
    <w:rsid w:val="00914D10"/>
    <w:rsid w:val="00924223"/>
    <w:rsid w:val="00A07C1F"/>
    <w:rsid w:val="00B16B0A"/>
    <w:rsid w:val="00BB5E8E"/>
    <w:rsid w:val="00D60C4D"/>
    <w:rsid w:val="00D77A57"/>
    <w:rsid w:val="00E26E18"/>
    <w:rsid w:val="00E824F2"/>
    <w:rsid w:val="00F13A9E"/>
    <w:rsid w:val="00FD4E7E"/>
    <w:rsid w:val="00FD71E9"/>
  </w:rsids>
  <m:mathPr>
    <m:mathFont m:val="Cambria Math"/>
    <m:brkBin m:val="before"/>
    <m:brkBinSub m:val="--"/>
    <m:smallFrac m:val="off"/>
    <m:dispDef/>
    <m:lMargin m:val="0"/>
    <m:rMargin m:val="0"/>
    <m:defJc m:val="centerGroup"/>
    <m:wrapIndent m:val="1440"/>
    <m:intLim m:val="subSup"/>
    <m:naryLim m:val="undOvr"/>
  </m:mathPr>
  <w:uiCompat97To2003/>
  <w:themeFontLang w:val="pt-PT"/>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t-PT" w:eastAsia="pt-P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C3A7D"/>
    <w:pPr>
      <w:spacing w:after="200" w:line="276" w:lineRule="auto"/>
    </w:pPr>
    <w:rPr>
      <w:lang w:eastAsia="en-US"/>
    </w:rPr>
  </w:style>
  <w:style w:type="paragraph" w:styleId="Heading2">
    <w:name w:val="heading 2"/>
    <w:basedOn w:val="Normal"/>
    <w:next w:val="Normal"/>
    <w:link w:val="Heading2Char"/>
    <w:uiPriority w:val="99"/>
    <w:qFormat/>
    <w:rsid w:val="00BB5E8E"/>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link w:val="Heading3Char"/>
    <w:uiPriority w:val="99"/>
    <w:qFormat/>
    <w:rsid w:val="00FD4E7E"/>
    <w:pPr>
      <w:spacing w:before="150" w:after="150" w:line="600" w:lineRule="atLeast"/>
      <w:outlineLvl w:val="2"/>
    </w:pPr>
    <w:rPr>
      <w:rFonts w:ascii="inherit" w:eastAsia="Times New Roman" w:hAnsi="inherit"/>
      <w:b/>
      <w:bCs/>
      <w:sz w:val="36"/>
      <w:szCs w:val="36"/>
      <w:lang w:eastAsia="pt-PT"/>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semiHidden/>
    <w:locked/>
    <w:rsid w:val="00BB5E8E"/>
    <w:rPr>
      <w:rFonts w:ascii="Cambria" w:hAnsi="Cambria" w:cs="Times New Roman"/>
      <w:b/>
      <w:bCs/>
      <w:color w:val="4F81BD"/>
      <w:sz w:val="26"/>
      <w:szCs w:val="26"/>
    </w:rPr>
  </w:style>
  <w:style w:type="character" w:customStyle="1" w:styleId="Heading3Char">
    <w:name w:val="Heading 3 Char"/>
    <w:basedOn w:val="DefaultParagraphFont"/>
    <w:link w:val="Heading3"/>
    <w:uiPriority w:val="99"/>
    <w:locked/>
    <w:rsid w:val="00FD4E7E"/>
    <w:rPr>
      <w:rFonts w:ascii="inherit" w:hAnsi="inherit" w:cs="Times New Roman"/>
      <w:b/>
      <w:bCs/>
      <w:sz w:val="36"/>
      <w:szCs w:val="36"/>
      <w:lang w:eastAsia="pt-PT"/>
    </w:rPr>
  </w:style>
  <w:style w:type="paragraph" w:customStyle="1" w:styleId="lead">
    <w:name w:val="lead"/>
    <w:basedOn w:val="Normal"/>
    <w:uiPriority w:val="99"/>
    <w:rsid w:val="00FD4E7E"/>
    <w:pPr>
      <w:spacing w:after="300" w:line="450" w:lineRule="atLeast"/>
    </w:pPr>
    <w:rPr>
      <w:rFonts w:ascii="Times New Roman" w:eastAsia="Times New Roman" w:hAnsi="Times New Roman"/>
      <w:color w:val="001C44"/>
      <w:sz w:val="27"/>
      <w:szCs w:val="27"/>
      <w:lang w:eastAsia="pt-PT"/>
    </w:rPr>
  </w:style>
  <w:style w:type="paragraph" w:styleId="ListParagraph">
    <w:name w:val="List Paragraph"/>
    <w:basedOn w:val="Normal"/>
    <w:uiPriority w:val="99"/>
    <w:qFormat/>
    <w:rsid w:val="00641985"/>
    <w:pPr>
      <w:ind w:left="720"/>
      <w:contextualSpacing/>
    </w:pPr>
  </w:style>
</w:styles>
</file>

<file path=word/webSettings.xml><?xml version="1.0" encoding="utf-8"?>
<w:webSettings xmlns:r="http://schemas.openxmlformats.org/officeDocument/2006/relationships" xmlns:w="http://schemas.openxmlformats.org/wordprocessingml/2006/main">
  <w:divs>
    <w:div w:id="1252159655">
      <w:marLeft w:val="0"/>
      <w:marRight w:val="0"/>
      <w:marTop w:val="0"/>
      <w:marBottom w:val="0"/>
      <w:divBdr>
        <w:top w:val="none" w:sz="0" w:space="0" w:color="auto"/>
        <w:left w:val="none" w:sz="0" w:space="0" w:color="auto"/>
        <w:bottom w:val="none" w:sz="0" w:space="0" w:color="auto"/>
        <w:right w:val="none" w:sz="0" w:space="0" w:color="auto"/>
      </w:divBdr>
      <w:divsChild>
        <w:div w:id="1252159754">
          <w:marLeft w:val="0"/>
          <w:marRight w:val="0"/>
          <w:marTop w:val="0"/>
          <w:marBottom w:val="0"/>
          <w:divBdr>
            <w:top w:val="none" w:sz="0" w:space="0" w:color="auto"/>
            <w:left w:val="none" w:sz="0" w:space="0" w:color="auto"/>
            <w:bottom w:val="none" w:sz="0" w:space="0" w:color="auto"/>
            <w:right w:val="none" w:sz="0" w:space="0" w:color="auto"/>
          </w:divBdr>
          <w:divsChild>
            <w:div w:id="1252159681">
              <w:marLeft w:val="-300"/>
              <w:marRight w:val="0"/>
              <w:marTop w:val="0"/>
              <w:marBottom w:val="0"/>
              <w:divBdr>
                <w:top w:val="none" w:sz="0" w:space="0" w:color="auto"/>
                <w:left w:val="none" w:sz="0" w:space="0" w:color="auto"/>
                <w:bottom w:val="none" w:sz="0" w:space="0" w:color="auto"/>
                <w:right w:val="none" w:sz="0" w:space="0" w:color="auto"/>
              </w:divBdr>
              <w:divsChild>
                <w:div w:id="1252159663">
                  <w:marLeft w:val="0"/>
                  <w:marRight w:val="0"/>
                  <w:marTop w:val="0"/>
                  <w:marBottom w:val="0"/>
                  <w:divBdr>
                    <w:top w:val="none" w:sz="0" w:space="0" w:color="auto"/>
                    <w:left w:val="none" w:sz="0" w:space="0" w:color="auto"/>
                    <w:bottom w:val="none" w:sz="0" w:space="0" w:color="auto"/>
                    <w:right w:val="none" w:sz="0" w:space="0" w:color="auto"/>
                  </w:divBdr>
                  <w:divsChild>
                    <w:div w:id="1252159688">
                      <w:marLeft w:val="0"/>
                      <w:marRight w:val="0"/>
                      <w:marTop w:val="0"/>
                      <w:marBottom w:val="300"/>
                      <w:divBdr>
                        <w:top w:val="none" w:sz="0" w:space="0" w:color="auto"/>
                        <w:left w:val="single" w:sz="36" w:space="11" w:color="EEEEEE"/>
                        <w:bottom w:val="none" w:sz="0" w:space="0" w:color="auto"/>
                        <w:right w:val="none" w:sz="0" w:space="0" w:color="auto"/>
                      </w:divBdr>
                    </w:div>
                    <w:div w:id="1252159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2159657">
      <w:marLeft w:val="0"/>
      <w:marRight w:val="0"/>
      <w:marTop w:val="0"/>
      <w:marBottom w:val="0"/>
      <w:divBdr>
        <w:top w:val="none" w:sz="0" w:space="0" w:color="auto"/>
        <w:left w:val="none" w:sz="0" w:space="0" w:color="auto"/>
        <w:bottom w:val="none" w:sz="0" w:space="0" w:color="auto"/>
        <w:right w:val="none" w:sz="0" w:space="0" w:color="auto"/>
      </w:divBdr>
      <w:divsChild>
        <w:div w:id="1252159704">
          <w:marLeft w:val="0"/>
          <w:marRight w:val="0"/>
          <w:marTop w:val="0"/>
          <w:marBottom w:val="0"/>
          <w:divBdr>
            <w:top w:val="none" w:sz="0" w:space="0" w:color="auto"/>
            <w:left w:val="none" w:sz="0" w:space="0" w:color="auto"/>
            <w:bottom w:val="none" w:sz="0" w:space="0" w:color="auto"/>
            <w:right w:val="none" w:sz="0" w:space="0" w:color="auto"/>
          </w:divBdr>
          <w:divsChild>
            <w:div w:id="1252159759">
              <w:marLeft w:val="-300"/>
              <w:marRight w:val="0"/>
              <w:marTop w:val="0"/>
              <w:marBottom w:val="0"/>
              <w:divBdr>
                <w:top w:val="none" w:sz="0" w:space="0" w:color="auto"/>
                <w:left w:val="none" w:sz="0" w:space="0" w:color="auto"/>
                <w:bottom w:val="none" w:sz="0" w:space="0" w:color="auto"/>
                <w:right w:val="none" w:sz="0" w:space="0" w:color="auto"/>
              </w:divBdr>
              <w:divsChild>
                <w:div w:id="1252159723">
                  <w:marLeft w:val="0"/>
                  <w:marRight w:val="0"/>
                  <w:marTop w:val="0"/>
                  <w:marBottom w:val="0"/>
                  <w:divBdr>
                    <w:top w:val="none" w:sz="0" w:space="0" w:color="auto"/>
                    <w:left w:val="none" w:sz="0" w:space="0" w:color="auto"/>
                    <w:bottom w:val="none" w:sz="0" w:space="0" w:color="auto"/>
                    <w:right w:val="none" w:sz="0" w:space="0" w:color="auto"/>
                  </w:divBdr>
                  <w:divsChild>
                    <w:div w:id="1252159658">
                      <w:marLeft w:val="0"/>
                      <w:marRight w:val="0"/>
                      <w:marTop w:val="0"/>
                      <w:marBottom w:val="300"/>
                      <w:divBdr>
                        <w:top w:val="none" w:sz="0" w:space="0" w:color="auto"/>
                        <w:left w:val="single" w:sz="36" w:space="11" w:color="EEEEEE"/>
                        <w:bottom w:val="none" w:sz="0" w:space="0" w:color="auto"/>
                        <w:right w:val="none" w:sz="0" w:space="0" w:color="auto"/>
                      </w:divBdr>
                    </w:div>
                    <w:div w:id="1252159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2159661">
      <w:marLeft w:val="0"/>
      <w:marRight w:val="0"/>
      <w:marTop w:val="0"/>
      <w:marBottom w:val="0"/>
      <w:divBdr>
        <w:top w:val="none" w:sz="0" w:space="0" w:color="auto"/>
        <w:left w:val="none" w:sz="0" w:space="0" w:color="auto"/>
        <w:bottom w:val="none" w:sz="0" w:space="0" w:color="auto"/>
        <w:right w:val="none" w:sz="0" w:space="0" w:color="auto"/>
      </w:divBdr>
      <w:divsChild>
        <w:div w:id="1252159652">
          <w:marLeft w:val="0"/>
          <w:marRight w:val="0"/>
          <w:marTop w:val="0"/>
          <w:marBottom w:val="0"/>
          <w:divBdr>
            <w:top w:val="none" w:sz="0" w:space="0" w:color="auto"/>
            <w:left w:val="none" w:sz="0" w:space="0" w:color="auto"/>
            <w:bottom w:val="none" w:sz="0" w:space="0" w:color="auto"/>
            <w:right w:val="none" w:sz="0" w:space="0" w:color="auto"/>
          </w:divBdr>
          <w:divsChild>
            <w:div w:id="1252159758">
              <w:marLeft w:val="-300"/>
              <w:marRight w:val="0"/>
              <w:marTop w:val="0"/>
              <w:marBottom w:val="0"/>
              <w:divBdr>
                <w:top w:val="none" w:sz="0" w:space="0" w:color="auto"/>
                <w:left w:val="none" w:sz="0" w:space="0" w:color="auto"/>
                <w:bottom w:val="none" w:sz="0" w:space="0" w:color="auto"/>
                <w:right w:val="none" w:sz="0" w:space="0" w:color="auto"/>
              </w:divBdr>
              <w:divsChild>
                <w:div w:id="1252159698">
                  <w:marLeft w:val="0"/>
                  <w:marRight w:val="0"/>
                  <w:marTop w:val="0"/>
                  <w:marBottom w:val="0"/>
                  <w:divBdr>
                    <w:top w:val="none" w:sz="0" w:space="0" w:color="auto"/>
                    <w:left w:val="none" w:sz="0" w:space="0" w:color="auto"/>
                    <w:bottom w:val="none" w:sz="0" w:space="0" w:color="auto"/>
                    <w:right w:val="none" w:sz="0" w:space="0" w:color="auto"/>
                  </w:divBdr>
                  <w:divsChild>
                    <w:div w:id="1252159709">
                      <w:marLeft w:val="0"/>
                      <w:marRight w:val="0"/>
                      <w:marTop w:val="0"/>
                      <w:marBottom w:val="0"/>
                      <w:divBdr>
                        <w:top w:val="none" w:sz="0" w:space="0" w:color="auto"/>
                        <w:left w:val="none" w:sz="0" w:space="0" w:color="auto"/>
                        <w:bottom w:val="none" w:sz="0" w:space="0" w:color="auto"/>
                        <w:right w:val="none" w:sz="0" w:space="0" w:color="auto"/>
                      </w:divBdr>
                    </w:div>
                    <w:div w:id="1252159735">
                      <w:marLeft w:val="0"/>
                      <w:marRight w:val="0"/>
                      <w:marTop w:val="0"/>
                      <w:marBottom w:val="300"/>
                      <w:divBdr>
                        <w:top w:val="none" w:sz="0" w:space="0" w:color="auto"/>
                        <w:left w:val="single" w:sz="36" w:space="11" w:color="EEEEEE"/>
                        <w:bottom w:val="none" w:sz="0" w:space="0" w:color="auto"/>
                        <w:right w:val="none" w:sz="0" w:space="0" w:color="auto"/>
                      </w:divBdr>
                    </w:div>
                  </w:divsChild>
                </w:div>
              </w:divsChild>
            </w:div>
          </w:divsChild>
        </w:div>
      </w:divsChild>
    </w:div>
    <w:div w:id="1252159665">
      <w:marLeft w:val="0"/>
      <w:marRight w:val="0"/>
      <w:marTop w:val="0"/>
      <w:marBottom w:val="0"/>
      <w:divBdr>
        <w:top w:val="none" w:sz="0" w:space="0" w:color="auto"/>
        <w:left w:val="none" w:sz="0" w:space="0" w:color="auto"/>
        <w:bottom w:val="none" w:sz="0" w:space="0" w:color="auto"/>
        <w:right w:val="none" w:sz="0" w:space="0" w:color="auto"/>
      </w:divBdr>
      <w:divsChild>
        <w:div w:id="1252159761">
          <w:marLeft w:val="0"/>
          <w:marRight w:val="0"/>
          <w:marTop w:val="0"/>
          <w:marBottom w:val="0"/>
          <w:divBdr>
            <w:top w:val="none" w:sz="0" w:space="0" w:color="auto"/>
            <w:left w:val="none" w:sz="0" w:space="0" w:color="auto"/>
            <w:bottom w:val="none" w:sz="0" w:space="0" w:color="auto"/>
            <w:right w:val="none" w:sz="0" w:space="0" w:color="auto"/>
          </w:divBdr>
          <w:divsChild>
            <w:div w:id="1252159746">
              <w:marLeft w:val="-300"/>
              <w:marRight w:val="0"/>
              <w:marTop w:val="0"/>
              <w:marBottom w:val="0"/>
              <w:divBdr>
                <w:top w:val="none" w:sz="0" w:space="0" w:color="auto"/>
                <w:left w:val="none" w:sz="0" w:space="0" w:color="auto"/>
                <w:bottom w:val="none" w:sz="0" w:space="0" w:color="auto"/>
                <w:right w:val="none" w:sz="0" w:space="0" w:color="auto"/>
              </w:divBdr>
              <w:divsChild>
                <w:div w:id="1252159651">
                  <w:marLeft w:val="0"/>
                  <w:marRight w:val="0"/>
                  <w:marTop w:val="0"/>
                  <w:marBottom w:val="0"/>
                  <w:divBdr>
                    <w:top w:val="none" w:sz="0" w:space="0" w:color="auto"/>
                    <w:left w:val="none" w:sz="0" w:space="0" w:color="auto"/>
                    <w:bottom w:val="none" w:sz="0" w:space="0" w:color="auto"/>
                    <w:right w:val="none" w:sz="0" w:space="0" w:color="auto"/>
                  </w:divBdr>
                  <w:divsChild>
                    <w:div w:id="1252159647">
                      <w:marLeft w:val="0"/>
                      <w:marRight w:val="0"/>
                      <w:marTop w:val="0"/>
                      <w:marBottom w:val="0"/>
                      <w:divBdr>
                        <w:top w:val="none" w:sz="0" w:space="0" w:color="auto"/>
                        <w:left w:val="none" w:sz="0" w:space="0" w:color="auto"/>
                        <w:bottom w:val="none" w:sz="0" w:space="0" w:color="auto"/>
                        <w:right w:val="none" w:sz="0" w:space="0" w:color="auto"/>
                      </w:divBdr>
                    </w:div>
                    <w:div w:id="1252159649">
                      <w:marLeft w:val="0"/>
                      <w:marRight w:val="0"/>
                      <w:marTop w:val="0"/>
                      <w:marBottom w:val="300"/>
                      <w:divBdr>
                        <w:top w:val="none" w:sz="0" w:space="0" w:color="auto"/>
                        <w:left w:val="single" w:sz="36" w:space="11" w:color="EEEEEE"/>
                        <w:bottom w:val="none" w:sz="0" w:space="0" w:color="auto"/>
                        <w:right w:val="none" w:sz="0" w:space="0" w:color="auto"/>
                      </w:divBdr>
                    </w:div>
                  </w:divsChild>
                </w:div>
              </w:divsChild>
            </w:div>
          </w:divsChild>
        </w:div>
      </w:divsChild>
    </w:div>
    <w:div w:id="1252159673">
      <w:marLeft w:val="0"/>
      <w:marRight w:val="0"/>
      <w:marTop w:val="0"/>
      <w:marBottom w:val="0"/>
      <w:divBdr>
        <w:top w:val="none" w:sz="0" w:space="0" w:color="auto"/>
        <w:left w:val="none" w:sz="0" w:space="0" w:color="auto"/>
        <w:bottom w:val="none" w:sz="0" w:space="0" w:color="auto"/>
        <w:right w:val="none" w:sz="0" w:space="0" w:color="auto"/>
      </w:divBdr>
      <w:divsChild>
        <w:div w:id="1252159719">
          <w:marLeft w:val="0"/>
          <w:marRight w:val="0"/>
          <w:marTop w:val="0"/>
          <w:marBottom w:val="0"/>
          <w:divBdr>
            <w:top w:val="none" w:sz="0" w:space="0" w:color="auto"/>
            <w:left w:val="none" w:sz="0" w:space="0" w:color="auto"/>
            <w:bottom w:val="none" w:sz="0" w:space="0" w:color="auto"/>
            <w:right w:val="none" w:sz="0" w:space="0" w:color="auto"/>
          </w:divBdr>
          <w:divsChild>
            <w:div w:id="1252159674">
              <w:marLeft w:val="-300"/>
              <w:marRight w:val="0"/>
              <w:marTop w:val="0"/>
              <w:marBottom w:val="0"/>
              <w:divBdr>
                <w:top w:val="none" w:sz="0" w:space="0" w:color="auto"/>
                <w:left w:val="none" w:sz="0" w:space="0" w:color="auto"/>
                <w:bottom w:val="none" w:sz="0" w:space="0" w:color="auto"/>
                <w:right w:val="none" w:sz="0" w:space="0" w:color="auto"/>
              </w:divBdr>
              <w:divsChild>
                <w:div w:id="1252159702">
                  <w:marLeft w:val="0"/>
                  <w:marRight w:val="0"/>
                  <w:marTop w:val="0"/>
                  <w:marBottom w:val="0"/>
                  <w:divBdr>
                    <w:top w:val="none" w:sz="0" w:space="0" w:color="auto"/>
                    <w:left w:val="none" w:sz="0" w:space="0" w:color="auto"/>
                    <w:bottom w:val="none" w:sz="0" w:space="0" w:color="auto"/>
                    <w:right w:val="none" w:sz="0" w:space="0" w:color="auto"/>
                  </w:divBdr>
                  <w:divsChild>
                    <w:div w:id="1252159740">
                      <w:marLeft w:val="0"/>
                      <w:marRight w:val="0"/>
                      <w:marTop w:val="0"/>
                      <w:marBottom w:val="300"/>
                      <w:divBdr>
                        <w:top w:val="none" w:sz="0" w:space="0" w:color="auto"/>
                        <w:left w:val="single" w:sz="36" w:space="11" w:color="EEEEEE"/>
                        <w:bottom w:val="none" w:sz="0" w:space="0" w:color="auto"/>
                        <w:right w:val="none" w:sz="0" w:space="0" w:color="auto"/>
                      </w:divBdr>
                    </w:div>
                    <w:div w:id="125215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2159682">
      <w:marLeft w:val="0"/>
      <w:marRight w:val="0"/>
      <w:marTop w:val="0"/>
      <w:marBottom w:val="0"/>
      <w:divBdr>
        <w:top w:val="none" w:sz="0" w:space="0" w:color="auto"/>
        <w:left w:val="none" w:sz="0" w:space="0" w:color="auto"/>
        <w:bottom w:val="none" w:sz="0" w:space="0" w:color="auto"/>
        <w:right w:val="none" w:sz="0" w:space="0" w:color="auto"/>
      </w:divBdr>
      <w:divsChild>
        <w:div w:id="1252159705">
          <w:marLeft w:val="0"/>
          <w:marRight w:val="0"/>
          <w:marTop w:val="0"/>
          <w:marBottom w:val="0"/>
          <w:divBdr>
            <w:top w:val="none" w:sz="0" w:space="0" w:color="auto"/>
            <w:left w:val="none" w:sz="0" w:space="0" w:color="auto"/>
            <w:bottom w:val="none" w:sz="0" w:space="0" w:color="auto"/>
            <w:right w:val="none" w:sz="0" w:space="0" w:color="auto"/>
          </w:divBdr>
          <w:divsChild>
            <w:div w:id="1252159690">
              <w:marLeft w:val="-300"/>
              <w:marRight w:val="0"/>
              <w:marTop w:val="0"/>
              <w:marBottom w:val="0"/>
              <w:divBdr>
                <w:top w:val="none" w:sz="0" w:space="0" w:color="auto"/>
                <w:left w:val="none" w:sz="0" w:space="0" w:color="auto"/>
                <w:bottom w:val="none" w:sz="0" w:space="0" w:color="auto"/>
                <w:right w:val="none" w:sz="0" w:space="0" w:color="auto"/>
              </w:divBdr>
              <w:divsChild>
                <w:div w:id="1252159733">
                  <w:marLeft w:val="0"/>
                  <w:marRight w:val="0"/>
                  <w:marTop w:val="0"/>
                  <w:marBottom w:val="0"/>
                  <w:divBdr>
                    <w:top w:val="none" w:sz="0" w:space="0" w:color="auto"/>
                    <w:left w:val="none" w:sz="0" w:space="0" w:color="auto"/>
                    <w:bottom w:val="none" w:sz="0" w:space="0" w:color="auto"/>
                    <w:right w:val="none" w:sz="0" w:space="0" w:color="auto"/>
                  </w:divBdr>
                  <w:divsChild>
                    <w:div w:id="1252159711">
                      <w:marLeft w:val="0"/>
                      <w:marRight w:val="0"/>
                      <w:marTop w:val="0"/>
                      <w:marBottom w:val="0"/>
                      <w:divBdr>
                        <w:top w:val="none" w:sz="0" w:space="0" w:color="auto"/>
                        <w:left w:val="none" w:sz="0" w:space="0" w:color="auto"/>
                        <w:bottom w:val="none" w:sz="0" w:space="0" w:color="auto"/>
                        <w:right w:val="none" w:sz="0" w:space="0" w:color="auto"/>
                      </w:divBdr>
                    </w:div>
                    <w:div w:id="1252159747">
                      <w:marLeft w:val="0"/>
                      <w:marRight w:val="0"/>
                      <w:marTop w:val="0"/>
                      <w:marBottom w:val="300"/>
                      <w:divBdr>
                        <w:top w:val="none" w:sz="0" w:space="0" w:color="auto"/>
                        <w:left w:val="single" w:sz="36" w:space="11" w:color="EEEEEE"/>
                        <w:bottom w:val="none" w:sz="0" w:space="0" w:color="auto"/>
                        <w:right w:val="none" w:sz="0" w:space="0" w:color="auto"/>
                      </w:divBdr>
                    </w:div>
                  </w:divsChild>
                </w:div>
              </w:divsChild>
            </w:div>
          </w:divsChild>
        </w:div>
      </w:divsChild>
    </w:div>
    <w:div w:id="1252159696">
      <w:marLeft w:val="0"/>
      <w:marRight w:val="0"/>
      <w:marTop w:val="0"/>
      <w:marBottom w:val="0"/>
      <w:divBdr>
        <w:top w:val="none" w:sz="0" w:space="0" w:color="auto"/>
        <w:left w:val="none" w:sz="0" w:space="0" w:color="auto"/>
        <w:bottom w:val="none" w:sz="0" w:space="0" w:color="auto"/>
        <w:right w:val="none" w:sz="0" w:space="0" w:color="auto"/>
      </w:divBdr>
      <w:divsChild>
        <w:div w:id="1252159717">
          <w:marLeft w:val="0"/>
          <w:marRight w:val="0"/>
          <w:marTop w:val="0"/>
          <w:marBottom w:val="0"/>
          <w:divBdr>
            <w:top w:val="none" w:sz="0" w:space="0" w:color="auto"/>
            <w:left w:val="none" w:sz="0" w:space="0" w:color="auto"/>
            <w:bottom w:val="none" w:sz="0" w:space="0" w:color="auto"/>
            <w:right w:val="none" w:sz="0" w:space="0" w:color="auto"/>
          </w:divBdr>
          <w:divsChild>
            <w:div w:id="1252159757">
              <w:marLeft w:val="-300"/>
              <w:marRight w:val="0"/>
              <w:marTop w:val="0"/>
              <w:marBottom w:val="0"/>
              <w:divBdr>
                <w:top w:val="none" w:sz="0" w:space="0" w:color="auto"/>
                <w:left w:val="none" w:sz="0" w:space="0" w:color="auto"/>
                <w:bottom w:val="none" w:sz="0" w:space="0" w:color="auto"/>
                <w:right w:val="none" w:sz="0" w:space="0" w:color="auto"/>
              </w:divBdr>
              <w:divsChild>
                <w:div w:id="1252159716">
                  <w:marLeft w:val="0"/>
                  <w:marRight w:val="0"/>
                  <w:marTop w:val="0"/>
                  <w:marBottom w:val="0"/>
                  <w:divBdr>
                    <w:top w:val="none" w:sz="0" w:space="0" w:color="auto"/>
                    <w:left w:val="none" w:sz="0" w:space="0" w:color="auto"/>
                    <w:bottom w:val="none" w:sz="0" w:space="0" w:color="auto"/>
                    <w:right w:val="none" w:sz="0" w:space="0" w:color="auto"/>
                  </w:divBdr>
                  <w:divsChild>
                    <w:div w:id="1252159656">
                      <w:marLeft w:val="0"/>
                      <w:marRight w:val="0"/>
                      <w:marTop w:val="0"/>
                      <w:marBottom w:val="0"/>
                      <w:divBdr>
                        <w:top w:val="none" w:sz="0" w:space="0" w:color="auto"/>
                        <w:left w:val="none" w:sz="0" w:space="0" w:color="auto"/>
                        <w:bottom w:val="none" w:sz="0" w:space="0" w:color="auto"/>
                        <w:right w:val="none" w:sz="0" w:space="0" w:color="auto"/>
                      </w:divBdr>
                    </w:div>
                    <w:div w:id="1252159701">
                      <w:marLeft w:val="0"/>
                      <w:marRight w:val="0"/>
                      <w:marTop w:val="0"/>
                      <w:marBottom w:val="300"/>
                      <w:divBdr>
                        <w:top w:val="none" w:sz="0" w:space="0" w:color="auto"/>
                        <w:left w:val="single" w:sz="36" w:space="11" w:color="EEEEEE"/>
                        <w:bottom w:val="none" w:sz="0" w:space="0" w:color="auto"/>
                        <w:right w:val="none" w:sz="0" w:space="0" w:color="auto"/>
                      </w:divBdr>
                    </w:div>
                  </w:divsChild>
                </w:div>
              </w:divsChild>
            </w:div>
          </w:divsChild>
        </w:div>
      </w:divsChild>
    </w:div>
    <w:div w:id="1252159700">
      <w:marLeft w:val="0"/>
      <w:marRight w:val="0"/>
      <w:marTop w:val="0"/>
      <w:marBottom w:val="0"/>
      <w:divBdr>
        <w:top w:val="none" w:sz="0" w:space="0" w:color="auto"/>
        <w:left w:val="none" w:sz="0" w:space="0" w:color="auto"/>
        <w:bottom w:val="none" w:sz="0" w:space="0" w:color="auto"/>
        <w:right w:val="none" w:sz="0" w:space="0" w:color="auto"/>
      </w:divBdr>
      <w:divsChild>
        <w:div w:id="1252159676">
          <w:marLeft w:val="0"/>
          <w:marRight w:val="0"/>
          <w:marTop w:val="0"/>
          <w:marBottom w:val="0"/>
          <w:divBdr>
            <w:top w:val="none" w:sz="0" w:space="0" w:color="auto"/>
            <w:left w:val="none" w:sz="0" w:space="0" w:color="auto"/>
            <w:bottom w:val="none" w:sz="0" w:space="0" w:color="auto"/>
            <w:right w:val="none" w:sz="0" w:space="0" w:color="auto"/>
          </w:divBdr>
          <w:divsChild>
            <w:div w:id="1252159744">
              <w:marLeft w:val="-300"/>
              <w:marRight w:val="0"/>
              <w:marTop w:val="0"/>
              <w:marBottom w:val="0"/>
              <w:divBdr>
                <w:top w:val="none" w:sz="0" w:space="0" w:color="auto"/>
                <w:left w:val="none" w:sz="0" w:space="0" w:color="auto"/>
                <w:bottom w:val="none" w:sz="0" w:space="0" w:color="auto"/>
                <w:right w:val="none" w:sz="0" w:space="0" w:color="auto"/>
              </w:divBdr>
              <w:divsChild>
                <w:div w:id="1252159680">
                  <w:marLeft w:val="0"/>
                  <w:marRight w:val="0"/>
                  <w:marTop w:val="0"/>
                  <w:marBottom w:val="0"/>
                  <w:divBdr>
                    <w:top w:val="none" w:sz="0" w:space="0" w:color="auto"/>
                    <w:left w:val="none" w:sz="0" w:space="0" w:color="auto"/>
                    <w:bottom w:val="none" w:sz="0" w:space="0" w:color="auto"/>
                    <w:right w:val="none" w:sz="0" w:space="0" w:color="auto"/>
                  </w:divBdr>
                  <w:divsChild>
                    <w:div w:id="1252159752">
                      <w:marLeft w:val="0"/>
                      <w:marRight w:val="0"/>
                      <w:marTop w:val="0"/>
                      <w:marBottom w:val="300"/>
                      <w:divBdr>
                        <w:top w:val="none" w:sz="0" w:space="0" w:color="auto"/>
                        <w:left w:val="single" w:sz="36" w:space="11" w:color="EEEEEE"/>
                        <w:bottom w:val="none" w:sz="0" w:space="0" w:color="auto"/>
                        <w:right w:val="none" w:sz="0" w:space="0" w:color="auto"/>
                      </w:divBdr>
                    </w:div>
                    <w:div w:id="125215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2159707">
      <w:marLeft w:val="0"/>
      <w:marRight w:val="0"/>
      <w:marTop w:val="0"/>
      <w:marBottom w:val="0"/>
      <w:divBdr>
        <w:top w:val="none" w:sz="0" w:space="0" w:color="auto"/>
        <w:left w:val="none" w:sz="0" w:space="0" w:color="auto"/>
        <w:bottom w:val="none" w:sz="0" w:space="0" w:color="auto"/>
        <w:right w:val="none" w:sz="0" w:space="0" w:color="auto"/>
      </w:divBdr>
      <w:divsChild>
        <w:div w:id="1252159683">
          <w:marLeft w:val="0"/>
          <w:marRight w:val="0"/>
          <w:marTop w:val="0"/>
          <w:marBottom w:val="0"/>
          <w:divBdr>
            <w:top w:val="none" w:sz="0" w:space="0" w:color="auto"/>
            <w:left w:val="none" w:sz="0" w:space="0" w:color="auto"/>
            <w:bottom w:val="none" w:sz="0" w:space="0" w:color="auto"/>
            <w:right w:val="none" w:sz="0" w:space="0" w:color="auto"/>
          </w:divBdr>
          <w:divsChild>
            <w:div w:id="1252159675">
              <w:marLeft w:val="-300"/>
              <w:marRight w:val="0"/>
              <w:marTop w:val="0"/>
              <w:marBottom w:val="0"/>
              <w:divBdr>
                <w:top w:val="none" w:sz="0" w:space="0" w:color="auto"/>
                <w:left w:val="none" w:sz="0" w:space="0" w:color="auto"/>
                <w:bottom w:val="none" w:sz="0" w:space="0" w:color="auto"/>
                <w:right w:val="none" w:sz="0" w:space="0" w:color="auto"/>
              </w:divBdr>
              <w:divsChild>
                <w:div w:id="1252159742">
                  <w:marLeft w:val="0"/>
                  <w:marRight w:val="0"/>
                  <w:marTop w:val="0"/>
                  <w:marBottom w:val="0"/>
                  <w:divBdr>
                    <w:top w:val="none" w:sz="0" w:space="0" w:color="auto"/>
                    <w:left w:val="none" w:sz="0" w:space="0" w:color="auto"/>
                    <w:bottom w:val="none" w:sz="0" w:space="0" w:color="auto"/>
                    <w:right w:val="none" w:sz="0" w:space="0" w:color="auto"/>
                  </w:divBdr>
                  <w:divsChild>
                    <w:div w:id="1252159721">
                      <w:marLeft w:val="0"/>
                      <w:marRight w:val="0"/>
                      <w:marTop w:val="0"/>
                      <w:marBottom w:val="0"/>
                      <w:divBdr>
                        <w:top w:val="none" w:sz="0" w:space="0" w:color="auto"/>
                        <w:left w:val="none" w:sz="0" w:space="0" w:color="auto"/>
                        <w:bottom w:val="none" w:sz="0" w:space="0" w:color="auto"/>
                        <w:right w:val="none" w:sz="0" w:space="0" w:color="auto"/>
                      </w:divBdr>
                    </w:div>
                    <w:div w:id="1252159728">
                      <w:marLeft w:val="0"/>
                      <w:marRight w:val="0"/>
                      <w:marTop w:val="0"/>
                      <w:marBottom w:val="300"/>
                      <w:divBdr>
                        <w:top w:val="none" w:sz="0" w:space="0" w:color="auto"/>
                        <w:left w:val="single" w:sz="36" w:space="11" w:color="EEEEEE"/>
                        <w:bottom w:val="none" w:sz="0" w:space="0" w:color="auto"/>
                        <w:right w:val="none" w:sz="0" w:space="0" w:color="auto"/>
                      </w:divBdr>
                    </w:div>
                  </w:divsChild>
                </w:div>
              </w:divsChild>
            </w:div>
          </w:divsChild>
        </w:div>
      </w:divsChild>
    </w:div>
    <w:div w:id="1252159713">
      <w:marLeft w:val="0"/>
      <w:marRight w:val="0"/>
      <w:marTop w:val="0"/>
      <w:marBottom w:val="0"/>
      <w:divBdr>
        <w:top w:val="none" w:sz="0" w:space="0" w:color="auto"/>
        <w:left w:val="none" w:sz="0" w:space="0" w:color="auto"/>
        <w:bottom w:val="none" w:sz="0" w:space="0" w:color="auto"/>
        <w:right w:val="none" w:sz="0" w:space="0" w:color="auto"/>
      </w:divBdr>
      <w:divsChild>
        <w:div w:id="1252159650">
          <w:marLeft w:val="0"/>
          <w:marRight w:val="0"/>
          <w:marTop w:val="0"/>
          <w:marBottom w:val="0"/>
          <w:divBdr>
            <w:top w:val="none" w:sz="0" w:space="0" w:color="auto"/>
            <w:left w:val="none" w:sz="0" w:space="0" w:color="auto"/>
            <w:bottom w:val="none" w:sz="0" w:space="0" w:color="auto"/>
            <w:right w:val="none" w:sz="0" w:space="0" w:color="auto"/>
          </w:divBdr>
          <w:divsChild>
            <w:div w:id="1252159736">
              <w:marLeft w:val="-300"/>
              <w:marRight w:val="0"/>
              <w:marTop w:val="0"/>
              <w:marBottom w:val="0"/>
              <w:divBdr>
                <w:top w:val="none" w:sz="0" w:space="0" w:color="auto"/>
                <w:left w:val="none" w:sz="0" w:space="0" w:color="auto"/>
                <w:bottom w:val="none" w:sz="0" w:space="0" w:color="auto"/>
                <w:right w:val="none" w:sz="0" w:space="0" w:color="auto"/>
              </w:divBdr>
              <w:divsChild>
                <w:div w:id="1252159703">
                  <w:marLeft w:val="0"/>
                  <w:marRight w:val="0"/>
                  <w:marTop w:val="0"/>
                  <w:marBottom w:val="0"/>
                  <w:divBdr>
                    <w:top w:val="none" w:sz="0" w:space="0" w:color="auto"/>
                    <w:left w:val="none" w:sz="0" w:space="0" w:color="auto"/>
                    <w:bottom w:val="none" w:sz="0" w:space="0" w:color="auto"/>
                    <w:right w:val="none" w:sz="0" w:space="0" w:color="auto"/>
                  </w:divBdr>
                  <w:divsChild>
                    <w:div w:id="1252159743">
                      <w:marLeft w:val="0"/>
                      <w:marRight w:val="0"/>
                      <w:marTop w:val="0"/>
                      <w:marBottom w:val="300"/>
                      <w:divBdr>
                        <w:top w:val="none" w:sz="0" w:space="0" w:color="auto"/>
                        <w:left w:val="single" w:sz="36" w:space="11" w:color="EEEEEE"/>
                        <w:bottom w:val="none" w:sz="0" w:space="0" w:color="auto"/>
                        <w:right w:val="none" w:sz="0" w:space="0" w:color="auto"/>
                      </w:divBdr>
                    </w:div>
                    <w:div w:id="125215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2159714">
      <w:marLeft w:val="0"/>
      <w:marRight w:val="0"/>
      <w:marTop w:val="0"/>
      <w:marBottom w:val="0"/>
      <w:divBdr>
        <w:top w:val="none" w:sz="0" w:space="0" w:color="auto"/>
        <w:left w:val="none" w:sz="0" w:space="0" w:color="auto"/>
        <w:bottom w:val="none" w:sz="0" w:space="0" w:color="auto"/>
        <w:right w:val="none" w:sz="0" w:space="0" w:color="auto"/>
      </w:divBdr>
      <w:divsChild>
        <w:div w:id="1252159710">
          <w:marLeft w:val="0"/>
          <w:marRight w:val="0"/>
          <w:marTop w:val="0"/>
          <w:marBottom w:val="0"/>
          <w:divBdr>
            <w:top w:val="none" w:sz="0" w:space="0" w:color="auto"/>
            <w:left w:val="none" w:sz="0" w:space="0" w:color="auto"/>
            <w:bottom w:val="none" w:sz="0" w:space="0" w:color="auto"/>
            <w:right w:val="none" w:sz="0" w:space="0" w:color="auto"/>
          </w:divBdr>
          <w:divsChild>
            <w:div w:id="1252159672">
              <w:marLeft w:val="-300"/>
              <w:marRight w:val="0"/>
              <w:marTop w:val="0"/>
              <w:marBottom w:val="0"/>
              <w:divBdr>
                <w:top w:val="none" w:sz="0" w:space="0" w:color="auto"/>
                <w:left w:val="none" w:sz="0" w:space="0" w:color="auto"/>
                <w:bottom w:val="none" w:sz="0" w:space="0" w:color="auto"/>
                <w:right w:val="none" w:sz="0" w:space="0" w:color="auto"/>
              </w:divBdr>
              <w:divsChild>
                <w:div w:id="1252159699">
                  <w:marLeft w:val="0"/>
                  <w:marRight w:val="0"/>
                  <w:marTop w:val="0"/>
                  <w:marBottom w:val="0"/>
                  <w:divBdr>
                    <w:top w:val="none" w:sz="0" w:space="0" w:color="auto"/>
                    <w:left w:val="none" w:sz="0" w:space="0" w:color="auto"/>
                    <w:bottom w:val="none" w:sz="0" w:space="0" w:color="auto"/>
                    <w:right w:val="none" w:sz="0" w:space="0" w:color="auto"/>
                  </w:divBdr>
                  <w:divsChild>
                    <w:div w:id="1252159671">
                      <w:marLeft w:val="0"/>
                      <w:marRight w:val="0"/>
                      <w:marTop w:val="0"/>
                      <w:marBottom w:val="300"/>
                      <w:divBdr>
                        <w:top w:val="none" w:sz="0" w:space="0" w:color="auto"/>
                        <w:left w:val="single" w:sz="36" w:space="11" w:color="EEEEEE"/>
                        <w:bottom w:val="none" w:sz="0" w:space="0" w:color="auto"/>
                        <w:right w:val="none" w:sz="0" w:space="0" w:color="auto"/>
                      </w:divBdr>
                    </w:div>
                    <w:div w:id="1252159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2159720">
      <w:marLeft w:val="0"/>
      <w:marRight w:val="0"/>
      <w:marTop w:val="0"/>
      <w:marBottom w:val="0"/>
      <w:divBdr>
        <w:top w:val="none" w:sz="0" w:space="0" w:color="auto"/>
        <w:left w:val="none" w:sz="0" w:space="0" w:color="auto"/>
        <w:bottom w:val="none" w:sz="0" w:space="0" w:color="auto"/>
        <w:right w:val="none" w:sz="0" w:space="0" w:color="auto"/>
      </w:divBdr>
      <w:divsChild>
        <w:div w:id="1252159750">
          <w:marLeft w:val="0"/>
          <w:marRight w:val="0"/>
          <w:marTop w:val="0"/>
          <w:marBottom w:val="0"/>
          <w:divBdr>
            <w:top w:val="none" w:sz="0" w:space="0" w:color="auto"/>
            <w:left w:val="none" w:sz="0" w:space="0" w:color="auto"/>
            <w:bottom w:val="none" w:sz="0" w:space="0" w:color="auto"/>
            <w:right w:val="none" w:sz="0" w:space="0" w:color="auto"/>
          </w:divBdr>
          <w:divsChild>
            <w:div w:id="1252159648">
              <w:marLeft w:val="-300"/>
              <w:marRight w:val="0"/>
              <w:marTop w:val="0"/>
              <w:marBottom w:val="0"/>
              <w:divBdr>
                <w:top w:val="none" w:sz="0" w:space="0" w:color="auto"/>
                <w:left w:val="none" w:sz="0" w:space="0" w:color="auto"/>
                <w:bottom w:val="none" w:sz="0" w:space="0" w:color="auto"/>
                <w:right w:val="none" w:sz="0" w:space="0" w:color="auto"/>
              </w:divBdr>
              <w:divsChild>
                <w:div w:id="1252159668">
                  <w:marLeft w:val="0"/>
                  <w:marRight w:val="0"/>
                  <w:marTop w:val="0"/>
                  <w:marBottom w:val="0"/>
                  <w:divBdr>
                    <w:top w:val="none" w:sz="0" w:space="0" w:color="auto"/>
                    <w:left w:val="none" w:sz="0" w:space="0" w:color="auto"/>
                    <w:bottom w:val="none" w:sz="0" w:space="0" w:color="auto"/>
                    <w:right w:val="none" w:sz="0" w:space="0" w:color="auto"/>
                  </w:divBdr>
                  <w:divsChild>
                    <w:div w:id="1252159685">
                      <w:marLeft w:val="0"/>
                      <w:marRight w:val="0"/>
                      <w:marTop w:val="0"/>
                      <w:marBottom w:val="300"/>
                      <w:divBdr>
                        <w:top w:val="none" w:sz="0" w:space="0" w:color="auto"/>
                        <w:left w:val="single" w:sz="36" w:space="11" w:color="EEEEEE"/>
                        <w:bottom w:val="none" w:sz="0" w:space="0" w:color="auto"/>
                        <w:right w:val="none" w:sz="0" w:space="0" w:color="auto"/>
                      </w:divBdr>
                    </w:div>
                    <w:div w:id="1252159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2159730">
      <w:marLeft w:val="0"/>
      <w:marRight w:val="0"/>
      <w:marTop w:val="0"/>
      <w:marBottom w:val="0"/>
      <w:divBdr>
        <w:top w:val="none" w:sz="0" w:space="0" w:color="auto"/>
        <w:left w:val="none" w:sz="0" w:space="0" w:color="auto"/>
        <w:bottom w:val="none" w:sz="0" w:space="0" w:color="auto"/>
        <w:right w:val="none" w:sz="0" w:space="0" w:color="auto"/>
      </w:divBdr>
      <w:divsChild>
        <w:div w:id="1252159693">
          <w:marLeft w:val="0"/>
          <w:marRight w:val="0"/>
          <w:marTop w:val="0"/>
          <w:marBottom w:val="0"/>
          <w:divBdr>
            <w:top w:val="none" w:sz="0" w:space="0" w:color="auto"/>
            <w:left w:val="none" w:sz="0" w:space="0" w:color="auto"/>
            <w:bottom w:val="none" w:sz="0" w:space="0" w:color="auto"/>
            <w:right w:val="none" w:sz="0" w:space="0" w:color="auto"/>
          </w:divBdr>
          <w:divsChild>
            <w:div w:id="1252159734">
              <w:marLeft w:val="-300"/>
              <w:marRight w:val="0"/>
              <w:marTop w:val="0"/>
              <w:marBottom w:val="0"/>
              <w:divBdr>
                <w:top w:val="none" w:sz="0" w:space="0" w:color="auto"/>
                <w:left w:val="none" w:sz="0" w:space="0" w:color="auto"/>
                <w:bottom w:val="none" w:sz="0" w:space="0" w:color="auto"/>
                <w:right w:val="none" w:sz="0" w:space="0" w:color="auto"/>
              </w:divBdr>
              <w:divsChild>
                <w:div w:id="1252159715">
                  <w:marLeft w:val="0"/>
                  <w:marRight w:val="0"/>
                  <w:marTop w:val="0"/>
                  <w:marBottom w:val="0"/>
                  <w:divBdr>
                    <w:top w:val="none" w:sz="0" w:space="0" w:color="auto"/>
                    <w:left w:val="none" w:sz="0" w:space="0" w:color="auto"/>
                    <w:bottom w:val="none" w:sz="0" w:space="0" w:color="auto"/>
                    <w:right w:val="none" w:sz="0" w:space="0" w:color="auto"/>
                  </w:divBdr>
                  <w:divsChild>
                    <w:div w:id="1252159718">
                      <w:marLeft w:val="0"/>
                      <w:marRight w:val="0"/>
                      <w:marTop w:val="0"/>
                      <w:marBottom w:val="0"/>
                      <w:divBdr>
                        <w:top w:val="none" w:sz="0" w:space="0" w:color="auto"/>
                        <w:left w:val="none" w:sz="0" w:space="0" w:color="auto"/>
                        <w:bottom w:val="none" w:sz="0" w:space="0" w:color="auto"/>
                        <w:right w:val="none" w:sz="0" w:space="0" w:color="auto"/>
                      </w:divBdr>
                    </w:div>
                    <w:div w:id="1252159729">
                      <w:marLeft w:val="0"/>
                      <w:marRight w:val="0"/>
                      <w:marTop w:val="0"/>
                      <w:marBottom w:val="300"/>
                      <w:divBdr>
                        <w:top w:val="none" w:sz="0" w:space="0" w:color="auto"/>
                        <w:left w:val="single" w:sz="36" w:space="11" w:color="EEEEEE"/>
                        <w:bottom w:val="none" w:sz="0" w:space="0" w:color="auto"/>
                        <w:right w:val="none" w:sz="0" w:space="0" w:color="auto"/>
                      </w:divBdr>
                    </w:div>
                  </w:divsChild>
                </w:div>
              </w:divsChild>
            </w:div>
          </w:divsChild>
        </w:div>
      </w:divsChild>
    </w:div>
    <w:div w:id="1252159731">
      <w:marLeft w:val="0"/>
      <w:marRight w:val="0"/>
      <w:marTop w:val="0"/>
      <w:marBottom w:val="0"/>
      <w:divBdr>
        <w:top w:val="none" w:sz="0" w:space="0" w:color="auto"/>
        <w:left w:val="none" w:sz="0" w:space="0" w:color="auto"/>
        <w:bottom w:val="none" w:sz="0" w:space="0" w:color="auto"/>
        <w:right w:val="none" w:sz="0" w:space="0" w:color="auto"/>
      </w:divBdr>
      <w:divsChild>
        <w:div w:id="1252159739">
          <w:marLeft w:val="0"/>
          <w:marRight w:val="0"/>
          <w:marTop w:val="0"/>
          <w:marBottom w:val="0"/>
          <w:divBdr>
            <w:top w:val="none" w:sz="0" w:space="0" w:color="auto"/>
            <w:left w:val="none" w:sz="0" w:space="0" w:color="auto"/>
            <w:bottom w:val="none" w:sz="0" w:space="0" w:color="auto"/>
            <w:right w:val="none" w:sz="0" w:space="0" w:color="auto"/>
          </w:divBdr>
          <w:divsChild>
            <w:div w:id="1252159653">
              <w:marLeft w:val="-300"/>
              <w:marRight w:val="0"/>
              <w:marTop w:val="0"/>
              <w:marBottom w:val="0"/>
              <w:divBdr>
                <w:top w:val="none" w:sz="0" w:space="0" w:color="auto"/>
                <w:left w:val="none" w:sz="0" w:space="0" w:color="auto"/>
                <w:bottom w:val="none" w:sz="0" w:space="0" w:color="auto"/>
                <w:right w:val="none" w:sz="0" w:space="0" w:color="auto"/>
              </w:divBdr>
              <w:divsChild>
                <w:div w:id="1252159669">
                  <w:marLeft w:val="0"/>
                  <w:marRight w:val="0"/>
                  <w:marTop w:val="0"/>
                  <w:marBottom w:val="0"/>
                  <w:divBdr>
                    <w:top w:val="none" w:sz="0" w:space="0" w:color="auto"/>
                    <w:left w:val="none" w:sz="0" w:space="0" w:color="auto"/>
                    <w:bottom w:val="none" w:sz="0" w:space="0" w:color="auto"/>
                    <w:right w:val="none" w:sz="0" w:space="0" w:color="auto"/>
                  </w:divBdr>
                  <w:divsChild>
                    <w:div w:id="1252159692">
                      <w:marLeft w:val="0"/>
                      <w:marRight w:val="0"/>
                      <w:marTop w:val="0"/>
                      <w:marBottom w:val="0"/>
                      <w:divBdr>
                        <w:top w:val="none" w:sz="0" w:space="0" w:color="auto"/>
                        <w:left w:val="none" w:sz="0" w:space="0" w:color="auto"/>
                        <w:bottom w:val="none" w:sz="0" w:space="0" w:color="auto"/>
                        <w:right w:val="none" w:sz="0" w:space="0" w:color="auto"/>
                      </w:divBdr>
                    </w:div>
                    <w:div w:id="1252159727">
                      <w:marLeft w:val="0"/>
                      <w:marRight w:val="0"/>
                      <w:marTop w:val="0"/>
                      <w:marBottom w:val="300"/>
                      <w:divBdr>
                        <w:top w:val="none" w:sz="0" w:space="0" w:color="auto"/>
                        <w:left w:val="single" w:sz="36" w:space="11" w:color="EEEEEE"/>
                        <w:bottom w:val="none" w:sz="0" w:space="0" w:color="auto"/>
                        <w:right w:val="none" w:sz="0" w:space="0" w:color="auto"/>
                      </w:divBdr>
                    </w:div>
                  </w:divsChild>
                </w:div>
              </w:divsChild>
            </w:div>
          </w:divsChild>
        </w:div>
      </w:divsChild>
    </w:div>
    <w:div w:id="1252159737">
      <w:marLeft w:val="0"/>
      <w:marRight w:val="0"/>
      <w:marTop w:val="0"/>
      <w:marBottom w:val="0"/>
      <w:divBdr>
        <w:top w:val="none" w:sz="0" w:space="0" w:color="auto"/>
        <w:left w:val="none" w:sz="0" w:space="0" w:color="auto"/>
        <w:bottom w:val="none" w:sz="0" w:space="0" w:color="auto"/>
        <w:right w:val="none" w:sz="0" w:space="0" w:color="auto"/>
      </w:divBdr>
      <w:divsChild>
        <w:div w:id="1252159738">
          <w:marLeft w:val="0"/>
          <w:marRight w:val="0"/>
          <w:marTop w:val="0"/>
          <w:marBottom w:val="0"/>
          <w:divBdr>
            <w:top w:val="none" w:sz="0" w:space="0" w:color="auto"/>
            <w:left w:val="none" w:sz="0" w:space="0" w:color="auto"/>
            <w:bottom w:val="none" w:sz="0" w:space="0" w:color="auto"/>
            <w:right w:val="none" w:sz="0" w:space="0" w:color="auto"/>
          </w:divBdr>
          <w:divsChild>
            <w:div w:id="1252159751">
              <w:marLeft w:val="-300"/>
              <w:marRight w:val="0"/>
              <w:marTop w:val="0"/>
              <w:marBottom w:val="0"/>
              <w:divBdr>
                <w:top w:val="none" w:sz="0" w:space="0" w:color="auto"/>
                <w:left w:val="none" w:sz="0" w:space="0" w:color="auto"/>
                <w:bottom w:val="none" w:sz="0" w:space="0" w:color="auto"/>
                <w:right w:val="none" w:sz="0" w:space="0" w:color="auto"/>
              </w:divBdr>
              <w:divsChild>
                <w:div w:id="1252159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159741">
      <w:marLeft w:val="0"/>
      <w:marRight w:val="0"/>
      <w:marTop w:val="0"/>
      <w:marBottom w:val="0"/>
      <w:divBdr>
        <w:top w:val="none" w:sz="0" w:space="0" w:color="auto"/>
        <w:left w:val="none" w:sz="0" w:space="0" w:color="auto"/>
        <w:bottom w:val="none" w:sz="0" w:space="0" w:color="auto"/>
        <w:right w:val="none" w:sz="0" w:space="0" w:color="auto"/>
      </w:divBdr>
      <w:divsChild>
        <w:div w:id="1252159695">
          <w:marLeft w:val="0"/>
          <w:marRight w:val="0"/>
          <w:marTop w:val="0"/>
          <w:marBottom w:val="0"/>
          <w:divBdr>
            <w:top w:val="none" w:sz="0" w:space="0" w:color="auto"/>
            <w:left w:val="none" w:sz="0" w:space="0" w:color="auto"/>
            <w:bottom w:val="none" w:sz="0" w:space="0" w:color="auto"/>
            <w:right w:val="none" w:sz="0" w:space="0" w:color="auto"/>
          </w:divBdr>
          <w:divsChild>
            <w:div w:id="1252159678">
              <w:marLeft w:val="-300"/>
              <w:marRight w:val="0"/>
              <w:marTop w:val="0"/>
              <w:marBottom w:val="0"/>
              <w:divBdr>
                <w:top w:val="none" w:sz="0" w:space="0" w:color="auto"/>
                <w:left w:val="none" w:sz="0" w:space="0" w:color="auto"/>
                <w:bottom w:val="none" w:sz="0" w:space="0" w:color="auto"/>
                <w:right w:val="none" w:sz="0" w:space="0" w:color="auto"/>
              </w:divBdr>
              <w:divsChild>
                <w:div w:id="1252159706">
                  <w:marLeft w:val="0"/>
                  <w:marRight w:val="0"/>
                  <w:marTop w:val="0"/>
                  <w:marBottom w:val="0"/>
                  <w:divBdr>
                    <w:top w:val="none" w:sz="0" w:space="0" w:color="auto"/>
                    <w:left w:val="none" w:sz="0" w:space="0" w:color="auto"/>
                    <w:bottom w:val="none" w:sz="0" w:space="0" w:color="auto"/>
                    <w:right w:val="none" w:sz="0" w:space="0" w:color="auto"/>
                  </w:divBdr>
                  <w:divsChild>
                    <w:div w:id="1252159662">
                      <w:marLeft w:val="0"/>
                      <w:marRight w:val="0"/>
                      <w:marTop w:val="0"/>
                      <w:marBottom w:val="0"/>
                      <w:divBdr>
                        <w:top w:val="none" w:sz="0" w:space="0" w:color="auto"/>
                        <w:left w:val="none" w:sz="0" w:space="0" w:color="auto"/>
                        <w:bottom w:val="none" w:sz="0" w:space="0" w:color="auto"/>
                        <w:right w:val="none" w:sz="0" w:space="0" w:color="auto"/>
                      </w:divBdr>
                    </w:div>
                    <w:div w:id="1252159726">
                      <w:marLeft w:val="0"/>
                      <w:marRight w:val="0"/>
                      <w:marTop w:val="0"/>
                      <w:marBottom w:val="300"/>
                      <w:divBdr>
                        <w:top w:val="none" w:sz="0" w:space="0" w:color="auto"/>
                        <w:left w:val="single" w:sz="36" w:space="11" w:color="EEEEEE"/>
                        <w:bottom w:val="none" w:sz="0" w:space="0" w:color="auto"/>
                        <w:right w:val="none" w:sz="0" w:space="0" w:color="auto"/>
                      </w:divBdr>
                    </w:div>
                  </w:divsChild>
                </w:div>
              </w:divsChild>
            </w:div>
          </w:divsChild>
        </w:div>
      </w:divsChild>
    </w:div>
    <w:div w:id="1252159749">
      <w:marLeft w:val="0"/>
      <w:marRight w:val="0"/>
      <w:marTop w:val="0"/>
      <w:marBottom w:val="0"/>
      <w:divBdr>
        <w:top w:val="none" w:sz="0" w:space="0" w:color="auto"/>
        <w:left w:val="none" w:sz="0" w:space="0" w:color="auto"/>
        <w:bottom w:val="none" w:sz="0" w:space="0" w:color="auto"/>
        <w:right w:val="none" w:sz="0" w:space="0" w:color="auto"/>
      </w:divBdr>
      <w:divsChild>
        <w:div w:id="1252159684">
          <w:marLeft w:val="0"/>
          <w:marRight w:val="0"/>
          <w:marTop w:val="0"/>
          <w:marBottom w:val="0"/>
          <w:divBdr>
            <w:top w:val="none" w:sz="0" w:space="0" w:color="auto"/>
            <w:left w:val="none" w:sz="0" w:space="0" w:color="auto"/>
            <w:bottom w:val="none" w:sz="0" w:space="0" w:color="auto"/>
            <w:right w:val="none" w:sz="0" w:space="0" w:color="auto"/>
          </w:divBdr>
          <w:divsChild>
            <w:div w:id="1252159659">
              <w:marLeft w:val="-300"/>
              <w:marRight w:val="0"/>
              <w:marTop w:val="0"/>
              <w:marBottom w:val="0"/>
              <w:divBdr>
                <w:top w:val="none" w:sz="0" w:space="0" w:color="auto"/>
                <w:left w:val="none" w:sz="0" w:space="0" w:color="auto"/>
                <w:bottom w:val="none" w:sz="0" w:space="0" w:color="auto"/>
                <w:right w:val="none" w:sz="0" w:space="0" w:color="auto"/>
              </w:divBdr>
              <w:divsChild>
                <w:div w:id="1252159732">
                  <w:marLeft w:val="0"/>
                  <w:marRight w:val="0"/>
                  <w:marTop w:val="0"/>
                  <w:marBottom w:val="0"/>
                  <w:divBdr>
                    <w:top w:val="none" w:sz="0" w:space="0" w:color="auto"/>
                    <w:left w:val="none" w:sz="0" w:space="0" w:color="auto"/>
                    <w:bottom w:val="none" w:sz="0" w:space="0" w:color="auto"/>
                    <w:right w:val="none" w:sz="0" w:space="0" w:color="auto"/>
                  </w:divBdr>
                  <w:divsChild>
                    <w:div w:id="1252159670">
                      <w:marLeft w:val="0"/>
                      <w:marRight w:val="0"/>
                      <w:marTop w:val="0"/>
                      <w:marBottom w:val="0"/>
                      <w:divBdr>
                        <w:top w:val="none" w:sz="0" w:space="0" w:color="auto"/>
                        <w:left w:val="none" w:sz="0" w:space="0" w:color="auto"/>
                        <w:bottom w:val="none" w:sz="0" w:space="0" w:color="auto"/>
                        <w:right w:val="none" w:sz="0" w:space="0" w:color="auto"/>
                      </w:divBdr>
                    </w:div>
                    <w:div w:id="1252159722">
                      <w:marLeft w:val="0"/>
                      <w:marRight w:val="0"/>
                      <w:marTop w:val="0"/>
                      <w:marBottom w:val="300"/>
                      <w:divBdr>
                        <w:top w:val="none" w:sz="0" w:space="0" w:color="auto"/>
                        <w:left w:val="single" w:sz="36" w:space="11" w:color="EEEEEE"/>
                        <w:bottom w:val="none" w:sz="0" w:space="0" w:color="auto"/>
                        <w:right w:val="none" w:sz="0" w:space="0" w:color="auto"/>
                      </w:divBdr>
                    </w:div>
                  </w:divsChild>
                </w:div>
              </w:divsChild>
            </w:div>
          </w:divsChild>
        </w:div>
      </w:divsChild>
    </w:div>
    <w:div w:id="1252159753">
      <w:marLeft w:val="0"/>
      <w:marRight w:val="0"/>
      <w:marTop w:val="0"/>
      <w:marBottom w:val="0"/>
      <w:divBdr>
        <w:top w:val="none" w:sz="0" w:space="0" w:color="auto"/>
        <w:left w:val="none" w:sz="0" w:space="0" w:color="auto"/>
        <w:bottom w:val="none" w:sz="0" w:space="0" w:color="auto"/>
        <w:right w:val="none" w:sz="0" w:space="0" w:color="auto"/>
      </w:divBdr>
      <w:divsChild>
        <w:div w:id="1252159689">
          <w:marLeft w:val="0"/>
          <w:marRight w:val="0"/>
          <w:marTop w:val="0"/>
          <w:marBottom w:val="0"/>
          <w:divBdr>
            <w:top w:val="none" w:sz="0" w:space="0" w:color="auto"/>
            <w:left w:val="none" w:sz="0" w:space="0" w:color="auto"/>
            <w:bottom w:val="none" w:sz="0" w:space="0" w:color="auto"/>
            <w:right w:val="none" w:sz="0" w:space="0" w:color="auto"/>
          </w:divBdr>
          <w:divsChild>
            <w:div w:id="1252159745">
              <w:marLeft w:val="-300"/>
              <w:marRight w:val="0"/>
              <w:marTop w:val="0"/>
              <w:marBottom w:val="0"/>
              <w:divBdr>
                <w:top w:val="none" w:sz="0" w:space="0" w:color="auto"/>
                <w:left w:val="none" w:sz="0" w:space="0" w:color="auto"/>
                <w:bottom w:val="none" w:sz="0" w:space="0" w:color="auto"/>
                <w:right w:val="none" w:sz="0" w:space="0" w:color="auto"/>
              </w:divBdr>
              <w:divsChild>
                <w:div w:id="1252159660">
                  <w:marLeft w:val="0"/>
                  <w:marRight w:val="0"/>
                  <w:marTop w:val="0"/>
                  <w:marBottom w:val="0"/>
                  <w:divBdr>
                    <w:top w:val="none" w:sz="0" w:space="0" w:color="auto"/>
                    <w:left w:val="none" w:sz="0" w:space="0" w:color="auto"/>
                    <w:bottom w:val="none" w:sz="0" w:space="0" w:color="auto"/>
                    <w:right w:val="none" w:sz="0" w:space="0" w:color="auto"/>
                  </w:divBdr>
                  <w:divsChild>
                    <w:div w:id="1252159664">
                      <w:marLeft w:val="0"/>
                      <w:marRight w:val="0"/>
                      <w:marTop w:val="0"/>
                      <w:marBottom w:val="300"/>
                      <w:divBdr>
                        <w:top w:val="none" w:sz="0" w:space="0" w:color="auto"/>
                        <w:left w:val="single" w:sz="36" w:space="11" w:color="EEEEEE"/>
                        <w:bottom w:val="none" w:sz="0" w:space="0" w:color="auto"/>
                        <w:right w:val="none" w:sz="0" w:space="0" w:color="auto"/>
                      </w:divBdr>
                    </w:div>
                    <w:div w:id="1252159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2159756">
      <w:marLeft w:val="0"/>
      <w:marRight w:val="0"/>
      <w:marTop w:val="0"/>
      <w:marBottom w:val="0"/>
      <w:divBdr>
        <w:top w:val="none" w:sz="0" w:space="0" w:color="auto"/>
        <w:left w:val="none" w:sz="0" w:space="0" w:color="auto"/>
        <w:bottom w:val="none" w:sz="0" w:space="0" w:color="auto"/>
        <w:right w:val="none" w:sz="0" w:space="0" w:color="auto"/>
      </w:divBdr>
      <w:divsChild>
        <w:div w:id="1252159667">
          <w:marLeft w:val="0"/>
          <w:marRight w:val="0"/>
          <w:marTop w:val="0"/>
          <w:marBottom w:val="0"/>
          <w:divBdr>
            <w:top w:val="none" w:sz="0" w:space="0" w:color="auto"/>
            <w:left w:val="none" w:sz="0" w:space="0" w:color="auto"/>
            <w:bottom w:val="none" w:sz="0" w:space="0" w:color="auto"/>
            <w:right w:val="none" w:sz="0" w:space="0" w:color="auto"/>
          </w:divBdr>
          <w:divsChild>
            <w:div w:id="1252159679">
              <w:marLeft w:val="-300"/>
              <w:marRight w:val="0"/>
              <w:marTop w:val="0"/>
              <w:marBottom w:val="0"/>
              <w:divBdr>
                <w:top w:val="none" w:sz="0" w:space="0" w:color="auto"/>
                <w:left w:val="none" w:sz="0" w:space="0" w:color="auto"/>
                <w:bottom w:val="none" w:sz="0" w:space="0" w:color="auto"/>
                <w:right w:val="none" w:sz="0" w:space="0" w:color="auto"/>
              </w:divBdr>
              <w:divsChild>
                <w:div w:id="1252159697">
                  <w:marLeft w:val="0"/>
                  <w:marRight w:val="0"/>
                  <w:marTop w:val="0"/>
                  <w:marBottom w:val="0"/>
                  <w:divBdr>
                    <w:top w:val="none" w:sz="0" w:space="0" w:color="auto"/>
                    <w:left w:val="none" w:sz="0" w:space="0" w:color="auto"/>
                    <w:bottom w:val="none" w:sz="0" w:space="0" w:color="auto"/>
                    <w:right w:val="none" w:sz="0" w:space="0" w:color="auto"/>
                  </w:divBdr>
                  <w:divsChild>
                    <w:div w:id="1252159666">
                      <w:marLeft w:val="0"/>
                      <w:marRight w:val="0"/>
                      <w:marTop w:val="0"/>
                      <w:marBottom w:val="0"/>
                      <w:divBdr>
                        <w:top w:val="none" w:sz="0" w:space="0" w:color="auto"/>
                        <w:left w:val="none" w:sz="0" w:space="0" w:color="auto"/>
                        <w:bottom w:val="none" w:sz="0" w:space="0" w:color="auto"/>
                        <w:right w:val="none" w:sz="0" w:space="0" w:color="auto"/>
                      </w:divBdr>
                    </w:div>
                    <w:div w:id="1252159725">
                      <w:marLeft w:val="0"/>
                      <w:marRight w:val="0"/>
                      <w:marTop w:val="0"/>
                      <w:marBottom w:val="300"/>
                      <w:divBdr>
                        <w:top w:val="none" w:sz="0" w:space="0" w:color="auto"/>
                        <w:left w:val="single" w:sz="36" w:space="11" w:color="EEEEEE"/>
                        <w:bottom w:val="none" w:sz="0" w:space="0" w:color="auto"/>
                        <w:right w:val="none" w:sz="0" w:space="0" w:color="auto"/>
                      </w:divBdr>
                    </w:div>
                  </w:divsChild>
                </w:div>
              </w:divsChild>
            </w:div>
          </w:divsChild>
        </w:div>
      </w:divsChild>
    </w:div>
    <w:div w:id="1252159763">
      <w:marLeft w:val="0"/>
      <w:marRight w:val="0"/>
      <w:marTop w:val="0"/>
      <w:marBottom w:val="0"/>
      <w:divBdr>
        <w:top w:val="none" w:sz="0" w:space="0" w:color="auto"/>
        <w:left w:val="none" w:sz="0" w:space="0" w:color="auto"/>
        <w:bottom w:val="none" w:sz="0" w:space="0" w:color="auto"/>
        <w:right w:val="none" w:sz="0" w:space="0" w:color="auto"/>
      </w:divBdr>
      <w:divsChild>
        <w:div w:id="1252159691">
          <w:marLeft w:val="0"/>
          <w:marRight w:val="0"/>
          <w:marTop w:val="0"/>
          <w:marBottom w:val="0"/>
          <w:divBdr>
            <w:top w:val="none" w:sz="0" w:space="0" w:color="auto"/>
            <w:left w:val="none" w:sz="0" w:space="0" w:color="auto"/>
            <w:bottom w:val="none" w:sz="0" w:space="0" w:color="auto"/>
            <w:right w:val="none" w:sz="0" w:space="0" w:color="auto"/>
          </w:divBdr>
          <w:divsChild>
            <w:div w:id="1252159686">
              <w:marLeft w:val="-300"/>
              <w:marRight w:val="0"/>
              <w:marTop w:val="0"/>
              <w:marBottom w:val="0"/>
              <w:divBdr>
                <w:top w:val="none" w:sz="0" w:space="0" w:color="auto"/>
                <w:left w:val="none" w:sz="0" w:space="0" w:color="auto"/>
                <w:bottom w:val="none" w:sz="0" w:space="0" w:color="auto"/>
                <w:right w:val="none" w:sz="0" w:space="0" w:color="auto"/>
              </w:divBdr>
              <w:divsChild>
                <w:div w:id="1252159677">
                  <w:marLeft w:val="0"/>
                  <w:marRight w:val="0"/>
                  <w:marTop w:val="0"/>
                  <w:marBottom w:val="0"/>
                  <w:divBdr>
                    <w:top w:val="none" w:sz="0" w:space="0" w:color="auto"/>
                    <w:left w:val="none" w:sz="0" w:space="0" w:color="auto"/>
                    <w:bottom w:val="none" w:sz="0" w:space="0" w:color="auto"/>
                    <w:right w:val="none" w:sz="0" w:space="0" w:color="auto"/>
                  </w:divBdr>
                  <w:divsChild>
                    <w:div w:id="1252159654">
                      <w:marLeft w:val="0"/>
                      <w:marRight w:val="0"/>
                      <w:marTop w:val="0"/>
                      <w:marBottom w:val="300"/>
                      <w:divBdr>
                        <w:top w:val="none" w:sz="0" w:space="0" w:color="auto"/>
                        <w:left w:val="single" w:sz="36" w:space="11" w:color="EEEEEE"/>
                        <w:bottom w:val="none" w:sz="0" w:space="0" w:color="auto"/>
                        <w:right w:val="none" w:sz="0" w:space="0" w:color="auto"/>
                      </w:divBdr>
                    </w:div>
                    <w:div w:id="1252159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5</Pages>
  <Words>1374</Words>
  <Characters>7425</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PERGUNTAS FREQUENTES</dc:title>
  <dc:subject/>
  <dc:creator>Jose Manuel</dc:creator>
  <cp:keywords/>
  <dc:description/>
  <cp:lastModifiedBy>JMM</cp:lastModifiedBy>
  <cp:revision>3</cp:revision>
  <dcterms:created xsi:type="dcterms:W3CDTF">2012-12-03T23:03:00Z</dcterms:created>
  <dcterms:modified xsi:type="dcterms:W3CDTF">2012-12-06T21:14:00Z</dcterms:modified>
</cp:coreProperties>
</file>