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3E66" w:rsidRDefault="00AA3E66" w:rsidP="00AA3E66">
      <w:pPr>
        <w:autoSpaceDE w:val="0"/>
        <w:autoSpaceDN w:val="0"/>
        <w:adjustRightInd w:val="0"/>
        <w:spacing w:after="0" w:line="240" w:lineRule="auto"/>
        <w:jc w:val="center"/>
        <w:rPr>
          <w:rFonts w:ascii="Arial Black" w:hAnsi="Arial Black" w:cs="Times New Roman"/>
          <w:b/>
          <w:sz w:val="32"/>
          <w:szCs w:val="32"/>
        </w:rPr>
      </w:pPr>
      <w:r w:rsidRPr="008F6196">
        <w:rPr>
          <w:rFonts w:ascii="Arial Black" w:hAnsi="Arial Black" w:cs="Times New Roman"/>
          <w:b/>
          <w:sz w:val="32"/>
          <w:szCs w:val="32"/>
          <w:highlight w:val="yellow"/>
        </w:rPr>
        <w:t>ACRÉSCIMOS E DIFERIMENTOS</w:t>
      </w:r>
    </w:p>
    <w:p w:rsidR="00AA3E66" w:rsidRPr="008F6196" w:rsidRDefault="00AA3E66" w:rsidP="00AA3E66">
      <w:pPr>
        <w:autoSpaceDE w:val="0"/>
        <w:autoSpaceDN w:val="0"/>
        <w:adjustRightInd w:val="0"/>
        <w:spacing w:after="0" w:line="240" w:lineRule="auto"/>
        <w:jc w:val="center"/>
        <w:rPr>
          <w:rFonts w:ascii="Arial Black" w:hAnsi="Arial Black" w:cs="Times New Roman"/>
          <w:b/>
        </w:rPr>
      </w:pPr>
    </w:p>
    <w:p w:rsidR="00AA3E66" w:rsidRDefault="00AA3E66" w:rsidP="00AA3E66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F6196">
        <w:rPr>
          <w:rFonts w:ascii="Times New Roman" w:hAnsi="Times New Roman" w:cs="Times New Roman"/>
          <w:sz w:val="24"/>
          <w:szCs w:val="24"/>
        </w:rPr>
        <w:t xml:space="preserve">Os acréscimos e diferimentos integram normalmente os trabalhos de fim de exercício no cumprimento do </w:t>
      </w:r>
      <w:r w:rsidRPr="008F6196">
        <w:rPr>
          <w:rFonts w:ascii="Times New Roman" w:hAnsi="Times New Roman" w:cs="Times New Roman"/>
          <w:b/>
          <w:i/>
          <w:sz w:val="24"/>
          <w:szCs w:val="24"/>
        </w:rPr>
        <w:t>regime do acréscimo</w:t>
      </w:r>
      <w:r w:rsidRPr="008F6196">
        <w:rPr>
          <w:rFonts w:ascii="Times New Roman" w:hAnsi="Times New Roman" w:cs="Times New Roman"/>
          <w:sz w:val="24"/>
          <w:szCs w:val="24"/>
        </w:rPr>
        <w:t>. Os lanç</w:t>
      </w:r>
      <w:r>
        <w:rPr>
          <w:rFonts w:ascii="Times New Roman" w:hAnsi="Times New Roman" w:cs="Times New Roman"/>
          <w:sz w:val="24"/>
          <w:szCs w:val="24"/>
        </w:rPr>
        <w:t xml:space="preserve">amentos a </w:t>
      </w:r>
      <w:proofErr w:type="spellStart"/>
      <w:r>
        <w:rPr>
          <w:rFonts w:ascii="Times New Roman" w:hAnsi="Times New Roman" w:cs="Times New Roman"/>
          <w:sz w:val="24"/>
          <w:szCs w:val="24"/>
        </w:rPr>
        <w:t>efe</w:t>
      </w:r>
      <w:r w:rsidRPr="008F6196">
        <w:rPr>
          <w:rFonts w:ascii="Times New Roman" w:hAnsi="Times New Roman" w:cs="Times New Roman"/>
          <w:sz w:val="24"/>
          <w:szCs w:val="24"/>
        </w:rPr>
        <w:t>tuar</w:t>
      </w:r>
      <w:proofErr w:type="spellEnd"/>
      <w:r w:rsidRPr="008F6196">
        <w:rPr>
          <w:rFonts w:ascii="Times New Roman" w:hAnsi="Times New Roman" w:cs="Times New Roman"/>
          <w:sz w:val="24"/>
          <w:szCs w:val="24"/>
        </w:rPr>
        <w:t xml:space="preserve"> visam reconhecer os gastos e os rendimentos no momento em que ocorrem independentemente do seu pagamento ou recebimento (Pressuposto do acréscimo ou periodização económica: §22 da estrutura conceptual do SNC).</w:t>
      </w:r>
    </w:p>
    <w:p w:rsidR="00AA3E66" w:rsidRDefault="00AA3E66" w:rsidP="00AA3E66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AA3E66" w:rsidRPr="00382305" w:rsidRDefault="00AA3E66" w:rsidP="00AA3E66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82305">
        <w:rPr>
          <w:rFonts w:ascii="Times New Roman" w:hAnsi="Times New Roman" w:cs="Times New Roman"/>
          <w:color w:val="000000"/>
          <w:sz w:val="24"/>
          <w:szCs w:val="24"/>
        </w:rPr>
        <w:t xml:space="preserve">No âmbito do plano de contas do SNC estão contempladas as seguintes contas para fazer face a estas operações: </w:t>
      </w:r>
    </w:p>
    <w:p w:rsidR="00AA3E66" w:rsidRPr="00382305" w:rsidRDefault="00AA3E66" w:rsidP="00AA3E66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82305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272 – Devedores e credores por acréscimos </w:t>
      </w:r>
    </w:p>
    <w:p w:rsidR="00AA3E66" w:rsidRDefault="00AA3E66" w:rsidP="00AA3E66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382305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28 - Diferimentos </w:t>
      </w:r>
    </w:p>
    <w:p w:rsidR="00AA3E66" w:rsidRPr="00382305" w:rsidRDefault="00AA3E66" w:rsidP="00AA3E66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AA3E66" w:rsidRPr="00382305" w:rsidRDefault="00AA3E66" w:rsidP="00AA3E66">
      <w:pPr>
        <w:pStyle w:val="PargrafodaLista"/>
        <w:numPr>
          <w:ilvl w:val="0"/>
          <w:numId w:val="1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82305"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</w:rPr>
        <w:t>Conta 272</w:t>
      </w:r>
      <w:r w:rsidRPr="00382305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– Devedores e credores por acréscimos </w:t>
      </w:r>
    </w:p>
    <w:p w:rsidR="00AA3E66" w:rsidRPr="00382305" w:rsidRDefault="00AA3E66" w:rsidP="00AA3E66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82305">
        <w:rPr>
          <w:rFonts w:ascii="Times New Roman" w:hAnsi="Times New Roman" w:cs="Times New Roman"/>
          <w:color w:val="000000"/>
          <w:sz w:val="24"/>
          <w:szCs w:val="24"/>
        </w:rPr>
        <w:t xml:space="preserve">A Conta </w:t>
      </w:r>
      <w:r w:rsidRPr="00382305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272 – Devedores e Credores por Acréscimos </w:t>
      </w:r>
      <w:proofErr w:type="gramStart"/>
      <w:r w:rsidRPr="00382305">
        <w:rPr>
          <w:rFonts w:ascii="Times New Roman" w:hAnsi="Times New Roman" w:cs="Times New Roman"/>
          <w:color w:val="000000"/>
          <w:sz w:val="24"/>
          <w:szCs w:val="24"/>
        </w:rPr>
        <w:t>destina</w:t>
      </w:r>
      <w:proofErr w:type="gramEnd"/>
      <w:r w:rsidRPr="00382305">
        <w:rPr>
          <w:rFonts w:ascii="Times New Roman" w:hAnsi="Times New Roman" w:cs="Times New Roman"/>
          <w:color w:val="000000"/>
          <w:sz w:val="24"/>
          <w:szCs w:val="24"/>
        </w:rPr>
        <w:t xml:space="preserve">-se a permitir o registo dos acréscimos de rendimentos e de gastos e está subdividida da seguinte forma: </w:t>
      </w:r>
    </w:p>
    <w:p w:rsidR="00AA3E66" w:rsidRPr="00382305" w:rsidRDefault="00AA3E66" w:rsidP="00AA3E66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82305">
        <w:rPr>
          <w:rFonts w:ascii="Times New Roman" w:hAnsi="Times New Roman" w:cs="Times New Roman"/>
          <w:color w:val="000000"/>
          <w:sz w:val="24"/>
          <w:szCs w:val="24"/>
        </w:rPr>
        <w:t xml:space="preserve">2721 Devedores por acréscimos de rendimentos </w:t>
      </w:r>
    </w:p>
    <w:p w:rsidR="00AA3E66" w:rsidRDefault="00AA3E66" w:rsidP="00AA3E66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82305">
        <w:rPr>
          <w:rFonts w:ascii="Times New Roman" w:hAnsi="Times New Roman" w:cs="Times New Roman"/>
          <w:color w:val="000000"/>
          <w:sz w:val="24"/>
          <w:szCs w:val="24"/>
        </w:rPr>
        <w:t xml:space="preserve">2722 Credores por acréscimos de gastos </w:t>
      </w:r>
    </w:p>
    <w:p w:rsidR="00AA3E66" w:rsidRPr="00382305" w:rsidRDefault="00AA3E66" w:rsidP="00AA3E66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AA3E66" w:rsidRPr="00382305" w:rsidRDefault="00AA3E66" w:rsidP="00AA3E66">
      <w:pPr>
        <w:pStyle w:val="PargrafodaLista"/>
        <w:numPr>
          <w:ilvl w:val="0"/>
          <w:numId w:val="2"/>
        </w:numPr>
        <w:tabs>
          <w:tab w:val="left" w:pos="1134"/>
        </w:tabs>
        <w:autoSpaceDE w:val="0"/>
        <w:autoSpaceDN w:val="0"/>
        <w:adjustRightInd w:val="0"/>
        <w:ind w:left="0" w:firstLine="851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82305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  <w:t xml:space="preserve">Conta 2721 </w:t>
      </w:r>
      <w:r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  <w:t xml:space="preserve">- </w:t>
      </w:r>
      <w:r w:rsidRPr="00382305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  <w:t xml:space="preserve">Devedores por acréscimos de rendimentos </w:t>
      </w:r>
    </w:p>
    <w:p w:rsidR="00AA3E66" w:rsidRPr="00382305" w:rsidRDefault="00AA3E66" w:rsidP="00AA3E66">
      <w:pPr>
        <w:autoSpaceDE w:val="0"/>
        <w:autoSpaceDN w:val="0"/>
        <w:adjustRightInd w:val="0"/>
        <w:spacing w:after="0"/>
        <w:ind w:firstLine="851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noProof/>
          <w:color w:val="000000"/>
          <w:sz w:val="24"/>
          <w:szCs w:val="24"/>
          <w:lang w:eastAsia="pt-PT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2428875</wp:posOffset>
                </wp:positionH>
                <wp:positionV relativeFrom="paragraph">
                  <wp:posOffset>556260</wp:posOffset>
                </wp:positionV>
                <wp:extent cx="333375" cy="85725"/>
                <wp:effectExtent l="9525" t="6350" r="57150" b="22225"/>
                <wp:wrapNone/>
                <wp:docPr id="6" name="Conexão em ângulos rectos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rot="16200000" flipH="1">
                          <a:off x="0" y="0"/>
                          <a:ext cx="333375" cy="85725"/>
                        </a:xfrm>
                        <a:prstGeom prst="bentConnector3">
                          <a:avLst>
                            <a:gd name="adj1" fmla="val 49903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4" coordsize="21600,21600" o:spt="34" o:oned="t" adj="10800" path="m,l@0,0@0,21600,21600,21600e" filled="f">
                <v:stroke joinstyle="miter"/>
                <v:formulas>
                  <v:f eqn="val #0"/>
                </v:formulas>
                <v:path arrowok="t" fillok="f" o:connecttype="none"/>
                <v:handles>
                  <v:h position="#0,center"/>
                </v:handles>
                <o:lock v:ext="edit" shapetype="t"/>
              </v:shapetype>
              <v:shape id="Conexão em ângulos rectos 6" o:spid="_x0000_s1026" type="#_x0000_t34" style="position:absolute;margin-left:191.25pt;margin-top:43.8pt;width:26.25pt;height:6.75pt;rotation:90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" adj="10779">
                <v:stroke endarrow="block"/>
              </v:shape>
            </w:pict>
          </mc:Fallback>
        </mc:AlternateContent>
      </w:r>
      <w:r w:rsidRPr="00382305">
        <w:rPr>
          <w:rFonts w:ascii="Times New Roman" w:hAnsi="Times New Roman" w:cs="Times New Roman"/>
          <w:color w:val="000000"/>
          <w:sz w:val="24"/>
          <w:szCs w:val="24"/>
        </w:rPr>
        <w:t xml:space="preserve">Esta conta serve de contrapartida aos rendimentos a registar no próprio exercício, ainda que não tenham documentação vinculativa, cuja receita só venha a realizar-se em exercício ou exercícios posteriores. </w:t>
      </w:r>
    </w:p>
    <w:p w:rsidR="00AA3E66" w:rsidRDefault="00AA3E66" w:rsidP="00AA3E66">
      <w:pPr>
        <w:autoSpaceDE w:val="0"/>
        <w:autoSpaceDN w:val="0"/>
        <w:adjustRightInd w:val="0"/>
        <w:spacing w:after="0"/>
        <w:ind w:firstLine="851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AA3E66" w:rsidRPr="00756A69" w:rsidRDefault="00AA3E66" w:rsidP="00AA3E66">
      <w:pPr>
        <w:autoSpaceDE w:val="0"/>
        <w:autoSpaceDN w:val="0"/>
        <w:adjustRightInd w:val="0"/>
        <w:ind w:firstLine="851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82305">
        <w:rPr>
          <w:rFonts w:ascii="Times New Roman" w:hAnsi="Times New Roman" w:cs="Times New Roman"/>
          <w:color w:val="000000"/>
          <w:sz w:val="24"/>
          <w:szCs w:val="24"/>
        </w:rPr>
        <w:t xml:space="preserve">Regista </w:t>
      </w:r>
      <w:r w:rsidRPr="00E74F54">
        <w:rPr>
          <w:rFonts w:ascii="Times New Roman" w:hAnsi="Times New Roman" w:cs="Times New Roman"/>
          <w:color w:val="000000"/>
          <w:sz w:val="24"/>
          <w:szCs w:val="24"/>
          <w:u w:val="single"/>
        </w:rPr>
        <w:t>rendimentos do exercício</w:t>
      </w:r>
      <w:r w:rsidRPr="00382305">
        <w:rPr>
          <w:rFonts w:ascii="Times New Roman" w:hAnsi="Times New Roman" w:cs="Times New Roman"/>
          <w:color w:val="000000"/>
          <w:sz w:val="24"/>
          <w:szCs w:val="24"/>
        </w:rPr>
        <w:t xml:space="preserve"> a receber em exercícios seguintes.</w:t>
      </w:r>
    </w:p>
    <w:p w:rsidR="00AA3E66" w:rsidRPr="00756A69" w:rsidRDefault="00AA3E66" w:rsidP="00AA3E66">
      <w:pPr>
        <w:widowControl w:val="0"/>
        <w:autoSpaceDE w:val="0"/>
        <w:autoSpaceDN w:val="0"/>
        <w:adjustRightInd w:val="0"/>
        <w:spacing w:before="28" w:after="0"/>
        <w:ind w:firstLine="851"/>
        <w:jc w:val="both"/>
        <w:rPr>
          <w:rFonts w:ascii="Times New Roman" w:eastAsia="Arial Unicode MS" w:hAnsi="Times New Roman" w:cs="Times New Roman"/>
          <w:color w:val="000000"/>
          <w:w w:val="105"/>
          <w:sz w:val="24"/>
          <w:szCs w:val="24"/>
        </w:rPr>
      </w:pPr>
      <w:r>
        <w:rPr>
          <w:rFonts w:ascii="Times New Roman" w:eastAsia="Arial Unicode MS" w:hAnsi="Times New Roman" w:cs="Times New Roman"/>
          <w:color w:val="000000"/>
          <w:w w:val="105"/>
          <w:sz w:val="24"/>
          <w:szCs w:val="24"/>
        </w:rPr>
        <w:t xml:space="preserve">Assim, estas contas serão debitadas no fim do exercício, </w:t>
      </w:r>
      <w:r w:rsidRPr="00756A69">
        <w:rPr>
          <w:rFonts w:ascii="Times New Roman" w:eastAsia="Arial Unicode MS" w:hAnsi="Times New Roman" w:cs="Times New Roman"/>
          <w:color w:val="000000"/>
          <w:w w:val="105"/>
          <w:sz w:val="24"/>
          <w:szCs w:val="24"/>
        </w:rPr>
        <w:t xml:space="preserve">por </w:t>
      </w:r>
      <w:r w:rsidRPr="00756A69">
        <w:rPr>
          <w:rFonts w:ascii="Times New Roman" w:eastAsia="Arial Unicode MS" w:hAnsi="Times New Roman" w:cs="Times New Roman"/>
          <w:color w:val="000000"/>
          <w:sz w:val="24"/>
          <w:szCs w:val="24"/>
        </w:rPr>
        <w:t xml:space="preserve">crédito de contas de rendimentos (classe 7 do SNC), respeitantes ao exercício N, embora </w:t>
      </w:r>
      <w:r w:rsidRPr="00756A69">
        <w:rPr>
          <w:rFonts w:ascii="Times New Roman" w:eastAsia="Arial Unicode MS" w:hAnsi="Times New Roman" w:cs="Times New Roman"/>
          <w:color w:val="000000"/>
          <w:spacing w:val="-3"/>
          <w:sz w:val="24"/>
          <w:szCs w:val="24"/>
        </w:rPr>
        <w:t xml:space="preserve">o seu recebimento venha a ocorrer já em N+1. </w:t>
      </w:r>
    </w:p>
    <w:p w:rsidR="00AA3E66" w:rsidRDefault="00AA3E66" w:rsidP="00AA3E66">
      <w:pPr>
        <w:autoSpaceDE w:val="0"/>
        <w:autoSpaceDN w:val="0"/>
        <w:adjustRightInd w:val="0"/>
        <w:spacing w:after="0"/>
        <w:ind w:firstLine="851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A3E66" w:rsidRPr="00756A69" w:rsidRDefault="00AA3E66" w:rsidP="00AA3E66">
      <w:pPr>
        <w:autoSpaceDE w:val="0"/>
        <w:autoSpaceDN w:val="0"/>
        <w:adjustRightInd w:val="0"/>
        <w:spacing w:after="0"/>
        <w:ind w:firstLine="851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  <w:r w:rsidRPr="00756A69">
        <w:rPr>
          <w:rFonts w:ascii="Times New Roman" w:hAnsi="Times New Roman" w:cs="Times New Roman"/>
          <w:i/>
          <w:color w:val="000000"/>
          <w:sz w:val="24"/>
          <w:szCs w:val="24"/>
        </w:rPr>
        <w:t>Exemplos:</w:t>
      </w:r>
    </w:p>
    <w:p w:rsidR="00AA3E66" w:rsidRPr="00756A69" w:rsidRDefault="00AA3E66" w:rsidP="00AA3E66">
      <w:pPr>
        <w:autoSpaceDE w:val="0"/>
        <w:autoSpaceDN w:val="0"/>
        <w:adjustRightInd w:val="0"/>
        <w:spacing w:after="34"/>
        <w:ind w:firstLine="851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56A69">
        <w:rPr>
          <w:rFonts w:ascii="Times New Roman" w:hAnsi="Times New Roman" w:cs="Times New Roman"/>
          <w:color w:val="000000"/>
          <w:sz w:val="24"/>
          <w:szCs w:val="24"/>
        </w:rPr>
        <w:t xml:space="preserve">- </w:t>
      </w:r>
      <w:proofErr w:type="gramStart"/>
      <w:r w:rsidRPr="00756A69">
        <w:rPr>
          <w:rFonts w:ascii="Times New Roman" w:hAnsi="Times New Roman" w:cs="Times New Roman"/>
          <w:color w:val="000000"/>
          <w:sz w:val="24"/>
          <w:szCs w:val="24"/>
        </w:rPr>
        <w:t>juros</w:t>
      </w:r>
      <w:proofErr w:type="gramEnd"/>
      <w:r w:rsidRPr="00756A69">
        <w:rPr>
          <w:rFonts w:ascii="Times New Roman" w:hAnsi="Times New Roman" w:cs="Times New Roman"/>
          <w:color w:val="000000"/>
          <w:sz w:val="24"/>
          <w:szCs w:val="24"/>
        </w:rPr>
        <w:t xml:space="preserve"> de depósitos a prazo a cobrar no fim do prazo</w:t>
      </w:r>
      <w:r>
        <w:rPr>
          <w:rFonts w:ascii="Times New Roman" w:hAnsi="Times New Roman" w:cs="Times New Roman"/>
          <w:color w:val="000000"/>
          <w:sz w:val="24"/>
          <w:szCs w:val="24"/>
        </w:rPr>
        <w:t>;</w:t>
      </w:r>
      <w:r w:rsidRPr="00756A6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AA3E66" w:rsidRPr="00756A69" w:rsidRDefault="00AA3E66" w:rsidP="00AA3E66">
      <w:pPr>
        <w:autoSpaceDE w:val="0"/>
        <w:autoSpaceDN w:val="0"/>
        <w:adjustRightInd w:val="0"/>
        <w:spacing w:after="34"/>
        <w:ind w:firstLine="851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56A69">
        <w:rPr>
          <w:rFonts w:ascii="Times New Roman" w:hAnsi="Times New Roman" w:cs="Times New Roman"/>
          <w:color w:val="000000"/>
          <w:sz w:val="24"/>
          <w:szCs w:val="24"/>
        </w:rPr>
        <w:t xml:space="preserve">- </w:t>
      </w:r>
      <w:proofErr w:type="gramStart"/>
      <w:r w:rsidRPr="00756A69">
        <w:rPr>
          <w:rFonts w:ascii="Times New Roman" w:hAnsi="Times New Roman" w:cs="Times New Roman"/>
          <w:color w:val="000000"/>
          <w:sz w:val="24"/>
          <w:szCs w:val="24"/>
        </w:rPr>
        <w:t>juros</w:t>
      </w:r>
      <w:proofErr w:type="gramEnd"/>
      <w:r w:rsidRPr="00756A69">
        <w:rPr>
          <w:rFonts w:ascii="Times New Roman" w:hAnsi="Times New Roman" w:cs="Times New Roman"/>
          <w:color w:val="000000"/>
          <w:sz w:val="24"/>
          <w:szCs w:val="24"/>
        </w:rPr>
        <w:t xml:space="preserve"> de financiamento concedidos, a cobrar no fim do prazo de vencimento; </w:t>
      </w:r>
    </w:p>
    <w:p w:rsidR="00AA3E66" w:rsidRPr="00756A69" w:rsidRDefault="00AA3E66" w:rsidP="00AA3E66">
      <w:pPr>
        <w:autoSpaceDE w:val="0"/>
        <w:autoSpaceDN w:val="0"/>
        <w:adjustRightInd w:val="0"/>
        <w:spacing w:after="0"/>
        <w:ind w:firstLine="851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</w:t>
      </w:r>
      <w:r w:rsidRPr="00756A69">
        <w:rPr>
          <w:rFonts w:ascii="Times New Roman" w:hAnsi="Times New Roman" w:cs="Times New Roman"/>
          <w:color w:val="000000"/>
          <w:sz w:val="24"/>
          <w:szCs w:val="24"/>
        </w:rPr>
        <w:t xml:space="preserve">bónus, comissões, descontos respeitantes ao exercício mas que serão apenas creditados e </w:t>
      </w:r>
      <w:r>
        <w:rPr>
          <w:rFonts w:ascii="Times New Roman" w:hAnsi="Times New Roman" w:cs="Times New Roman"/>
          <w:color w:val="000000"/>
          <w:sz w:val="24"/>
          <w:szCs w:val="24"/>
        </w:rPr>
        <w:t>recebidos no exercício seguinte.</w:t>
      </w:r>
    </w:p>
    <w:p w:rsidR="00AA3E66" w:rsidRDefault="00AA3E66" w:rsidP="00AA3E66">
      <w:pPr>
        <w:autoSpaceDE w:val="0"/>
        <w:autoSpaceDN w:val="0"/>
        <w:adjustRightInd w:val="0"/>
        <w:spacing w:after="0"/>
        <w:ind w:firstLine="851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A3E66" w:rsidRDefault="00AA3E66" w:rsidP="00AA3E66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pt-PT"/>
        </w:rPr>
        <w:lastRenderedPageBreak/>
        <w:drawing>
          <wp:inline distT="0" distB="0" distL="0" distR="0" wp14:anchorId="26D8F5B3" wp14:editId="6C569B5B">
            <wp:extent cx="5248275" cy="3000375"/>
            <wp:effectExtent l="19050" t="0" r="9525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8275" cy="3000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A3E66" w:rsidRPr="00382305" w:rsidRDefault="00AA3E66" w:rsidP="00AA3E66">
      <w:pPr>
        <w:pStyle w:val="PargrafodaLista"/>
        <w:numPr>
          <w:ilvl w:val="0"/>
          <w:numId w:val="2"/>
        </w:numPr>
        <w:tabs>
          <w:tab w:val="left" w:pos="1134"/>
        </w:tabs>
        <w:autoSpaceDE w:val="0"/>
        <w:autoSpaceDN w:val="0"/>
        <w:adjustRightInd w:val="0"/>
        <w:spacing w:before="240"/>
        <w:ind w:left="0" w:firstLine="851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  <w:t>Conta 2722</w:t>
      </w:r>
      <w:r w:rsidRPr="00382305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  <w:t>- Credores por acréscimos de Gastos</w:t>
      </w:r>
      <w:r w:rsidRPr="00382305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  <w:t xml:space="preserve"> </w:t>
      </w:r>
    </w:p>
    <w:p w:rsidR="00AA3E66" w:rsidRPr="00382305" w:rsidRDefault="00AA3E66" w:rsidP="00AA3E66">
      <w:pPr>
        <w:autoSpaceDE w:val="0"/>
        <w:autoSpaceDN w:val="0"/>
        <w:adjustRightInd w:val="0"/>
        <w:spacing w:after="0"/>
        <w:ind w:firstLine="851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noProof/>
          <w:color w:val="000000"/>
          <w:sz w:val="24"/>
          <w:szCs w:val="24"/>
          <w:lang w:eastAsia="pt-PT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2428875</wp:posOffset>
                </wp:positionH>
                <wp:positionV relativeFrom="paragraph">
                  <wp:posOffset>556260</wp:posOffset>
                </wp:positionV>
                <wp:extent cx="333375" cy="85725"/>
                <wp:effectExtent l="9525" t="13970" r="57150" b="14605"/>
                <wp:wrapNone/>
                <wp:docPr id="5" name="Conexão em ângulos rectos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rot="16200000" flipH="1">
                          <a:off x="0" y="0"/>
                          <a:ext cx="333375" cy="85725"/>
                        </a:xfrm>
                        <a:prstGeom prst="bentConnector3">
                          <a:avLst>
                            <a:gd name="adj1" fmla="val 49903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Conexão em ângulos rectos 5" o:spid="_x0000_s1026" type="#_x0000_t34" style="position:absolute;margin-left:191.25pt;margin-top:43.8pt;width:26.25pt;height:6.75pt;rotation:90;flip:x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" adj="10779">
                <v:stroke endarrow="block"/>
              </v:shape>
            </w:pict>
          </mc:Fallback>
        </mc:AlternateContent>
      </w:r>
      <w:r w:rsidRPr="00382305">
        <w:rPr>
          <w:rFonts w:ascii="Times New Roman" w:hAnsi="Times New Roman" w:cs="Times New Roman"/>
          <w:color w:val="000000"/>
          <w:sz w:val="24"/>
          <w:szCs w:val="24"/>
        </w:rPr>
        <w:t>Esta conta serv</w:t>
      </w:r>
      <w:r>
        <w:rPr>
          <w:rFonts w:ascii="Times New Roman" w:hAnsi="Times New Roman" w:cs="Times New Roman"/>
          <w:color w:val="000000"/>
          <w:sz w:val="24"/>
          <w:szCs w:val="24"/>
        </w:rPr>
        <w:t>e de contrapartida aos gastos a reconhecer</w:t>
      </w:r>
      <w:r w:rsidRPr="00382305">
        <w:rPr>
          <w:rFonts w:ascii="Times New Roman" w:hAnsi="Times New Roman" w:cs="Times New Roman"/>
          <w:color w:val="000000"/>
          <w:sz w:val="24"/>
          <w:szCs w:val="24"/>
        </w:rPr>
        <w:t xml:space="preserve"> no próprio exercício, ainda que não tenham docum</w:t>
      </w:r>
      <w:r>
        <w:rPr>
          <w:rFonts w:ascii="Times New Roman" w:hAnsi="Times New Roman" w:cs="Times New Roman"/>
          <w:color w:val="000000"/>
          <w:sz w:val="24"/>
          <w:szCs w:val="24"/>
        </w:rPr>
        <w:t>entação vinculativa, cuja despesa</w:t>
      </w:r>
      <w:r w:rsidRPr="00382305">
        <w:rPr>
          <w:rFonts w:ascii="Times New Roman" w:hAnsi="Times New Roman" w:cs="Times New Roman"/>
          <w:color w:val="000000"/>
          <w:sz w:val="24"/>
          <w:szCs w:val="24"/>
        </w:rPr>
        <w:t xml:space="preserve"> só venha a </w:t>
      </w:r>
      <w:r>
        <w:rPr>
          <w:rFonts w:ascii="Times New Roman" w:hAnsi="Times New Roman" w:cs="Times New Roman"/>
          <w:color w:val="000000"/>
          <w:sz w:val="24"/>
          <w:szCs w:val="24"/>
        </w:rPr>
        <w:t>ocorrer</w:t>
      </w:r>
      <w:r w:rsidRPr="00382305">
        <w:rPr>
          <w:rFonts w:ascii="Times New Roman" w:hAnsi="Times New Roman" w:cs="Times New Roman"/>
          <w:color w:val="000000"/>
          <w:sz w:val="24"/>
          <w:szCs w:val="24"/>
        </w:rPr>
        <w:t xml:space="preserve"> em exercício ou exercícios posteriores. </w:t>
      </w:r>
    </w:p>
    <w:p w:rsidR="00AA3E66" w:rsidRDefault="00AA3E66" w:rsidP="00AA3E66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A3E66" w:rsidRPr="00756A69" w:rsidRDefault="00AA3E66" w:rsidP="00AA3E66">
      <w:pPr>
        <w:autoSpaceDE w:val="0"/>
        <w:autoSpaceDN w:val="0"/>
        <w:adjustRightInd w:val="0"/>
        <w:spacing w:after="0"/>
        <w:ind w:firstLine="851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56A69">
        <w:rPr>
          <w:rFonts w:ascii="Times New Roman" w:hAnsi="Times New Roman" w:cs="Times New Roman"/>
          <w:color w:val="000000"/>
          <w:sz w:val="24"/>
          <w:szCs w:val="24"/>
        </w:rPr>
        <w:t xml:space="preserve">Regista </w:t>
      </w:r>
      <w:r w:rsidRPr="00756A69">
        <w:rPr>
          <w:rFonts w:ascii="Times New Roman" w:hAnsi="Times New Roman" w:cs="Times New Roman"/>
          <w:color w:val="000000"/>
          <w:sz w:val="24"/>
          <w:szCs w:val="24"/>
          <w:u w:val="single"/>
        </w:rPr>
        <w:t>gastos do exercício</w:t>
      </w:r>
      <w:r w:rsidRPr="00756A69">
        <w:rPr>
          <w:rFonts w:ascii="Times New Roman" w:hAnsi="Times New Roman" w:cs="Times New Roman"/>
          <w:color w:val="000000"/>
          <w:sz w:val="24"/>
          <w:szCs w:val="24"/>
        </w:rPr>
        <w:t xml:space="preserve"> a pagar em exercícios seguintes. </w:t>
      </w:r>
    </w:p>
    <w:p w:rsidR="00AA3E66" w:rsidRDefault="00AA3E66" w:rsidP="00AA3E66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AA3E66" w:rsidRDefault="00AA3E66" w:rsidP="00AA3E66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AA3E66" w:rsidRDefault="00AA3E66" w:rsidP="00AA3E66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pt-PT"/>
        </w:rPr>
        <w:drawing>
          <wp:inline distT="0" distB="0" distL="0" distR="0" wp14:anchorId="00E27523" wp14:editId="0AB46D93">
            <wp:extent cx="5181600" cy="3019425"/>
            <wp:effectExtent l="19050" t="0" r="0" b="0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1600" cy="3019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A3E66" w:rsidRDefault="00AA3E66" w:rsidP="00AA3E66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A3E66" w:rsidRDefault="00AA3E66" w:rsidP="00AA3E66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A3E66" w:rsidRDefault="00AA3E66" w:rsidP="00AA3E66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A3E66" w:rsidRPr="00F056C0" w:rsidRDefault="00AA3E66" w:rsidP="00AA3E66">
      <w:pPr>
        <w:widowControl w:val="0"/>
        <w:tabs>
          <w:tab w:val="left" w:pos="3117"/>
        </w:tabs>
        <w:autoSpaceDE w:val="0"/>
        <w:autoSpaceDN w:val="0"/>
        <w:adjustRightInd w:val="0"/>
        <w:spacing w:after="0"/>
        <w:ind w:firstLine="567"/>
        <w:jc w:val="both"/>
        <w:rPr>
          <w:rFonts w:ascii="Times New Roman" w:eastAsia="Arial Unicode MS" w:hAnsi="Times New Roman" w:cs="Times New Roman"/>
          <w:i/>
          <w:color w:val="000000"/>
          <w:spacing w:val="-3"/>
          <w:sz w:val="24"/>
          <w:szCs w:val="24"/>
        </w:rPr>
      </w:pPr>
      <w:r w:rsidRPr="00F056C0">
        <w:rPr>
          <w:rFonts w:ascii="Times New Roman" w:eastAsia="Arial Unicode MS" w:hAnsi="Times New Roman" w:cs="Times New Roman"/>
          <w:i/>
          <w:color w:val="000000"/>
          <w:spacing w:val="-3"/>
          <w:sz w:val="24"/>
          <w:szCs w:val="24"/>
        </w:rPr>
        <w:t>2722 Credores por Acréscimos de gastos:</w:t>
      </w:r>
    </w:p>
    <w:p w:rsidR="00AA3E66" w:rsidRPr="00F056C0" w:rsidRDefault="00AA3E66" w:rsidP="00AA3E66">
      <w:pPr>
        <w:widowControl w:val="0"/>
        <w:tabs>
          <w:tab w:val="left" w:pos="3687"/>
        </w:tabs>
        <w:autoSpaceDE w:val="0"/>
        <w:autoSpaceDN w:val="0"/>
        <w:adjustRightInd w:val="0"/>
        <w:spacing w:before="72" w:after="0"/>
        <w:ind w:firstLine="567"/>
        <w:jc w:val="both"/>
        <w:rPr>
          <w:rFonts w:ascii="Times New Roman" w:eastAsia="Arial Unicode MS" w:hAnsi="Times New Roman" w:cs="Times New Roman"/>
          <w:color w:val="000000"/>
          <w:spacing w:val="-3"/>
          <w:sz w:val="24"/>
          <w:szCs w:val="24"/>
        </w:rPr>
      </w:pPr>
      <w:r>
        <w:rPr>
          <w:rFonts w:ascii="Times New Roman" w:eastAsia="Arial Unicode MS" w:hAnsi="Times New Roman" w:cs="Times New Roman"/>
          <w:color w:val="000000"/>
          <w:spacing w:val="-3"/>
          <w:sz w:val="24"/>
          <w:szCs w:val="24"/>
        </w:rPr>
        <w:lastRenderedPageBreak/>
        <w:t xml:space="preserve">27221 </w:t>
      </w:r>
      <w:r w:rsidRPr="00F056C0">
        <w:rPr>
          <w:rFonts w:ascii="Times New Roman" w:eastAsia="Arial Unicode MS" w:hAnsi="Times New Roman" w:cs="Times New Roman"/>
          <w:color w:val="000000"/>
          <w:spacing w:val="-3"/>
          <w:sz w:val="24"/>
          <w:szCs w:val="24"/>
        </w:rPr>
        <w:t>Seguros a liquidar.</w:t>
      </w:r>
    </w:p>
    <w:p w:rsidR="00AA3E66" w:rsidRPr="00F056C0" w:rsidRDefault="00AA3E66" w:rsidP="00AA3E66">
      <w:pPr>
        <w:widowControl w:val="0"/>
        <w:tabs>
          <w:tab w:val="left" w:pos="3687"/>
        </w:tabs>
        <w:autoSpaceDE w:val="0"/>
        <w:autoSpaceDN w:val="0"/>
        <w:adjustRightInd w:val="0"/>
        <w:spacing w:before="20" w:after="0"/>
        <w:ind w:firstLine="567"/>
        <w:jc w:val="both"/>
        <w:rPr>
          <w:rFonts w:ascii="Times New Roman" w:eastAsia="Arial Unicode MS" w:hAnsi="Times New Roman" w:cs="Times New Roman"/>
          <w:color w:val="000000"/>
          <w:spacing w:val="-3"/>
          <w:sz w:val="24"/>
          <w:szCs w:val="24"/>
        </w:rPr>
      </w:pPr>
      <w:r>
        <w:rPr>
          <w:rFonts w:ascii="Times New Roman" w:eastAsia="Arial Unicode MS" w:hAnsi="Times New Roman" w:cs="Times New Roman"/>
          <w:color w:val="000000"/>
          <w:spacing w:val="-3"/>
          <w:sz w:val="24"/>
          <w:szCs w:val="24"/>
        </w:rPr>
        <w:t xml:space="preserve">27222 </w:t>
      </w:r>
      <w:r w:rsidRPr="00F056C0">
        <w:rPr>
          <w:rFonts w:ascii="Times New Roman" w:eastAsia="Arial Unicode MS" w:hAnsi="Times New Roman" w:cs="Times New Roman"/>
          <w:color w:val="000000"/>
          <w:spacing w:val="-3"/>
          <w:sz w:val="24"/>
          <w:szCs w:val="24"/>
        </w:rPr>
        <w:t>Remunerações a liquidar.</w:t>
      </w:r>
    </w:p>
    <w:p w:rsidR="00AA3E66" w:rsidRPr="00F056C0" w:rsidRDefault="00AA3E66" w:rsidP="00AA3E66">
      <w:pPr>
        <w:widowControl w:val="0"/>
        <w:tabs>
          <w:tab w:val="left" w:pos="3687"/>
        </w:tabs>
        <w:autoSpaceDE w:val="0"/>
        <w:autoSpaceDN w:val="0"/>
        <w:adjustRightInd w:val="0"/>
        <w:spacing w:before="16" w:after="0"/>
        <w:ind w:firstLine="567"/>
        <w:jc w:val="both"/>
        <w:rPr>
          <w:rFonts w:ascii="Times New Roman" w:eastAsia="Arial Unicode MS" w:hAnsi="Times New Roman" w:cs="Times New Roman"/>
          <w:color w:val="000000"/>
          <w:spacing w:val="-3"/>
          <w:sz w:val="24"/>
          <w:szCs w:val="24"/>
        </w:rPr>
      </w:pPr>
      <w:r>
        <w:rPr>
          <w:rFonts w:ascii="Times New Roman" w:eastAsia="Arial Unicode MS" w:hAnsi="Times New Roman" w:cs="Times New Roman"/>
          <w:color w:val="000000"/>
          <w:spacing w:val="-3"/>
          <w:sz w:val="24"/>
          <w:szCs w:val="24"/>
        </w:rPr>
        <w:t xml:space="preserve">27223 </w:t>
      </w:r>
      <w:r w:rsidRPr="00F056C0">
        <w:rPr>
          <w:rFonts w:ascii="Times New Roman" w:eastAsia="Arial Unicode MS" w:hAnsi="Times New Roman" w:cs="Times New Roman"/>
          <w:color w:val="000000"/>
          <w:spacing w:val="-3"/>
          <w:sz w:val="24"/>
          <w:szCs w:val="24"/>
        </w:rPr>
        <w:t>Juros a liquidar.</w:t>
      </w:r>
    </w:p>
    <w:p w:rsidR="00AA3E66" w:rsidRPr="00F056C0" w:rsidRDefault="00AA3E66" w:rsidP="00AA3E66">
      <w:pPr>
        <w:widowControl w:val="0"/>
        <w:autoSpaceDE w:val="0"/>
        <w:autoSpaceDN w:val="0"/>
        <w:adjustRightInd w:val="0"/>
        <w:spacing w:after="0"/>
        <w:ind w:firstLine="567"/>
        <w:jc w:val="both"/>
        <w:rPr>
          <w:rFonts w:ascii="Times New Roman" w:eastAsia="Arial Unicode MS" w:hAnsi="Times New Roman" w:cs="Times New Roman"/>
          <w:color w:val="000000"/>
          <w:spacing w:val="-3"/>
          <w:sz w:val="24"/>
          <w:szCs w:val="24"/>
        </w:rPr>
      </w:pPr>
      <w:r>
        <w:rPr>
          <w:rFonts w:ascii="Times New Roman" w:eastAsia="Arial Unicode MS" w:hAnsi="Times New Roman" w:cs="Times New Roman"/>
          <w:color w:val="000000"/>
          <w:w w:val="102"/>
          <w:sz w:val="24"/>
          <w:szCs w:val="24"/>
        </w:rPr>
        <w:t xml:space="preserve">27229 </w:t>
      </w:r>
      <w:proofErr w:type="gramStart"/>
      <w:r w:rsidRPr="00F056C0">
        <w:rPr>
          <w:rFonts w:ascii="Times New Roman" w:eastAsia="Arial Unicode MS" w:hAnsi="Times New Roman" w:cs="Times New Roman"/>
          <w:color w:val="000000"/>
          <w:w w:val="102"/>
          <w:sz w:val="24"/>
          <w:szCs w:val="24"/>
        </w:rPr>
        <w:t>Outros  acréscimos</w:t>
      </w:r>
      <w:proofErr w:type="gramEnd"/>
      <w:r w:rsidRPr="00F056C0">
        <w:rPr>
          <w:rFonts w:ascii="Times New Roman" w:eastAsia="Arial Unicode MS" w:hAnsi="Times New Roman" w:cs="Times New Roman"/>
          <w:color w:val="000000"/>
          <w:w w:val="102"/>
          <w:sz w:val="24"/>
          <w:szCs w:val="24"/>
        </w:rPr>
        <w:t xml:space="preserve">  de  gastos,  nomeadamente,  consumos  de  água, </w:t>
      </w:r>
      <w:r w:rsidRPr="00F056C0">
        <w:rPr>
          <w:rFonts w:ascii="Times New Roman" w:eastAsia="Arial Unicode MS" w:hAnsi="Times New Roman" w:cs="Times New Roman"/>
          <w:color w:val="000000"/>
          <w:w w:val="103"/>
          <w:sz w:val="24"/>
          <w:szCs w:val="24"/>
        </w:rPr>
        <w:t>energia, telefone</w:t>
      </w:r>
      <w:r>
        <w:rPr>
          <w:rFonts w:ascii="Times New Roman" w:eastAsia="Arial Unicode MS" w:hAnsi="Times New Roman" w:cs="Times New Roman"/>
          <w:color w:val="000000"/>
          <w:w w:val="103"/>
          <w:sz w:val="24"/>
          <w:szCs w:val="24"/>
        </w:rPr>
        <w:t>,</w:t>
      </w:r>
      <w:r w:rsidRPr="00F056C0">
        <w:rPr>
          <w:rFonts w:ascii="Times New Roman" w:eastAsia="Arial Unicode MS" w:hAnsi="Times New Roman" w:cs="Times New Roman"/>
          <w:color w:val="000000"/>
          <w:w w:val="103"/>
          <w:sz w:val="24"/>
          <w:szCs w:val="24"/>
        </w:rPr>
        <w:t xml:space="preserve"> imposto municipal sobre imóveis, cuja documentação só aparece no </w:t>
      </w:r>
      <w:r w:rsidRPr="00F056C0">
        <w:rPr>
          <w:rFonts w:ascii="Times New Roman" w:eastAsia="Arial Unicode MS" w:hAnsi="Times New Roman" w:cs="Times New Roman"/>
          <w:color w:val="000000"/>
          <w:sz w:val="24"/>
          <w:szCs w:val="24"/>
        </w:rPr>
        <w:t xml:space="preserve">ano seguinte. Do mesmo modo, a conta 27229 deverá ser subdividida de acordo com os </w:t>
      </w:r>
      <w:r w:rsidRPr="00F056C0">
        <w:rPr>
          <w:rFonts w:ascii="Times New Roman" w:eastAsia="Arial Unicode MS" w:hAnsi="Times New Roman" w:cs="Times New Roman"/>
          <w:color w:val="000000"/>
          <w:spacing w:val="-3"/>
          <w:sz w:val="24"/>
          <w:szCs w:val="24"/>
        </w:rPr>
        <w:t xml:space="preserve">diversos acréscimos de custos a reconhecer no exercício N. </w:t>
      </w:r>
    </w:p>
    <w:p w:rsidR="00AA3E66" w:rsidRDefault="00AA3E66" w:rsidP="00AA3E66">
      <w:pPr>
        <w:widowControl w:val="0"/>
        <w:autoSpaceDE w:val="0"/>
        <w:autoSpaceDN w:val="0"/>
        <w:adjustRightInd w:val="0"/>
        <w:spacing w:before="110" w:after="0"/>
        <w:ind w:firstLine="567"/>
        <w:jc w:val="both"/>
        <w:rPr>
          <w:rFonts w:ascii="Times New Roman" w:eastAsia="Arial Unicode MS" w:hAnsi="Times New Roman" w:cs="Times New Roman"/>
          <w:color w:val="000000"/>
          <w:spacing w:val="-3"/>
          <w:sz w:val="24"/>
          <w:szCs w:val="24"/>
        </w:rPr>
      </w:pPr>
      <w:r w:rsidRPr="00F056C0">
        <w:rPr>
          <w:rFonts w:ascii="Times New Roman" w:eastAsia="Arial Unicode MS" w:hAnsi="Times New Roman" w:cs="Times New Roman"/>
          <w:color w:val="000000"/>
          <w:sz w:val="24"/>
          <w:szCs w:val="24"/>
        </w:rPr>
        <w:t xml:space="preserve">Convém referir que a conta “Remunerações a liquidar”, compreende, entre outras, </w:t>
      </w:r>
      <w:r>
        <w:rPr>
          <w:rFonts w:ascii="Times New Roman" w:eastAsia="Arial Unicode MS" w:hAnsi="Times New Roman" w:cs="Times New Roman"/>
          <w:color w:val="000000"/>
          <w:w w:val="105"/>
          <w:sz w:val="24"/>
          <w:szCs w:val="24"/>
        </w:rPr>
        <w:t xml:space="preserve">as remunerações (e </w:t>
      </w:r>
      <w:proofErr w:type="spellStart"/>
      <w:r>
        <w:rPr>
          <w:rFonts w:ascii="Times New Roman" w:eastAsia="Arial Unicode MS" w:hAnsi="Times New Roman" w:cs="Times New Roman"/>
          <w:color w:val="000000"/>
          <w:w w:val="105"/>
          <w:sz w:val="24"/>
          <w:szCs w:val="24"/>
        </w:rPr>
        <w:t>respe</w:t>
      </w:r>
      <w:r w:rsidRPr="00F056C0">
        <w:rPr>
          <w:rFonts w:ascii="Times New Roman" w:eastAsia="Arial Unicode MS" w:hAnsi="Times New Roman" w:cs="Times New Roman"/>
          <w:color w:val="000000"/>
          <w:w w:val="105"/>
          <w:sz w:val="24"/>
          <w:szCs w:val="24"/>
        </w:rPr>
        <w:t>tivos</w:t>
      </w:r>
      <w:proofErr w:type="spellEnd"/>
      <w:r w:rsidRPr="00F056C0">
        <w:rPr>
          <w:rFonts w:ascii="Times New Roman" w:eastAsia="Arial Unicode MS" w:hAnsi="Times New Roman" w:cs="Times New Roman"/>
          <w:color w:val="000000"/>
          <w:w w:val="105"/>
          <w:sz w:val="24"/>
          <w:szCs w:val="24"/>
        </w:rPr>
        <w:t xml:space="preserve"> encargos) devidas por motivo de férias e subsídio de </w:t>
      </w:r>
      <w:r w:rsidRPr="00F056C0">
        <w:rPr>
          <w:rFonts w:ascii="Times New Roman" w:eastAsia="Arial Unicode MS" w:hAnsi="Times New Roman" w:cs="Times New Roman"/>
          <w:color w:val="000000"/>
          <w:spacing w:val="-3"/>
          <w:sz w:val="24"/>
          <w:szCs w:val="24"/>
        </w:rPr>
        <w:t xml:space="preserve">férias cujo processamento e pagamento ocorre no ano seguinte. </w:t>
      </w:r>
    </w:p>
    <w:p w:rsidR="00AA3E66" w:rsidRPr="00382305" w:rsidRDefault="00AA3E66" w:rsidP="00AA3E66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AA3E66" w:rsidRPr="00382305" w:rsidRDefault="00AA3E66" w:rsidP="00AA3E66">
      <w:pPr>
        <w:pStyle w:val="PargrafodaLista"/>
        <w:numPr>
          <w:ilvl w:val="0"/>
          <w:numId w:val="1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82305"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</w:rPr>
        <w:t>Conta 2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</w:rPr>
        <w:t>8</w:t>
      </w:r>
      <w:r w:rsidRPr="00382305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– 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Diferimentos</w:t>
      </w:r>
    </w:p>
    <w:p w:rsidR="00AA3E66" w:rsidRPr="007B4532" w:rsidRDefault="00AA3E66" w:rsidP="00AA3E66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B4532">
        <w:rPr>
          <w:rFonts w:ascii="Times New Roman" w:hAnsi="Times New Roman" w:cs="Times New Roman"/>
          <w:color w:val="000000"/>
          <w:sz w:val="24"/>
          <w:szCs w:val="24"/>
        </w:rPr>
        <w:t xml:space="preserve">A Conta </w:t>
      </w:r>
      <w:r w:rsidRPr="007B4532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28 – Diferimentos </w:t>
      </w:r>
      <w:r w:rsidRPr="007B4532">
        <w:rPr>
          <w:rFonts w:ascii="Times New Roman" w:hAnsi="Times New Roman" w:cs="Times New Roman"/>
          <w:color w:val="000000"/>
          <w:sz w:val="24"/>
          <w:szCs w:val="24"/>
        </w:rPr>
        <w:t xml:space="preserve">destina-se a permitir o registo dos diferimentos de rendimentos e de gastos e está subdividida da seguinte forma: </w:t>
      </w:r>
    </w:p>
    <w:p w:rsidR="00AA3E66" w:rsidRPr="007B4532" w:rsidRDefault="00AA3E66" w:rsidP="00AA3E66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B4532">
        <w:rPr>
          <w:rFonts w:ascii="Times New Roman" w:hAnsi="Times New Roman" w:cs="Times New Roman"/>
          <w:color w:val="000000"/>
          <w:sz w:val="24"/>
          <w:szCs w:val="24"/>
        </w:rPr>
        <w:t xml:space="preserve">281 – Gastos a reconhecer </w:t>
      </w:r>
    </w:p>
    <w:p w:rsidR="00AA3E66" w:rsidRPr="007B4532" w:rsidRDefault="00AA3E66" w:rsidP="00AA3E66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B4532">
        <w:rPr>
          <w:rFonts w:ascii="Times New Roman" w:hAnsi="Times New Roman" w:cs="Times New Roman"/>
          <w:color w:val="000000"/>
          <w:sz w:val="24"/>
          <w:szCs w:val="24"/>
        </w:rPr>
        <w:t xml:space="preserve">282 – Rendimentos a reconhecer </w:t>
      </w:r>
    </w:p>
    <w:p w:rsidR="00AA3E66" w:rsidRPr="00382305" w:rsidRDefault="00AA3E66" w:rsidP="00AA3E66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AA3E66" w:rsidRPr="00382305" w:rsidRDefault="00AA3E66" w:rsidP="00AA3E66">
      <w:pPr>
        <w:pStyle w:val="PargrafodaLista"/>
        <w:numPr>
          <w:ilvl w:val="0"/>
          <w:numId w:val="2"/>
        </w:numPr>
        <w:tabs>
          <w:tab w:val="left" w:pos="1134"/>
        </w:tabs>
        <w:autoSpaceDE w:val="0"/>
        <w:autoSpaceDN w:val="0"/>
        <w:adjustRightInd w:val="0"/>
        <w:ind w:left="0" w:firstLine="851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  <w:t>Conta 28</w:t>
      </w:r>
      <w:r w:rsidRPr="00382305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  <w:t xml:space="preserve">1 </w:t>
      </w:r>
      <w:r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  <w:t>– Gastos a reconhecer</w:t>
      </w:r>
      <w:r w:rsidRPr="00382305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  <w:t xml:space="preserve"> </w:t>
      </w:r>
    </w:p>
    <w:p w:rsidR="00AA3E66" w:rsidRPr="007B4532" w:rsidRDefault="00AA3E66" w:rsidP="00AA3E66">
      <w:pPr>
        <w:autoSpaceDE w:val="0"/>
        <w:autoSpaceDN w:val="0"/>
        <w:adjustRightInd w:val="0"/>
        <w:spacing w:after="0"/>
        <w:ind w:firstLine="851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noProof/>
          <w:color w:val="000000"/>
          <w:sz w:val="24"/>
          <w:szCs w:val="24"/>
          <w:lang w:eastAsia="pt-PT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3600450</wp:posOffset>
                </wp:positionH>
                <wp:positionV relativeFrom="paragraph">
                  <wp:posOffset>556260</wp:posOffset>
                </wp:positionV>
                <wp:extent cx="333375" cy="85725"/>
                <wp:effectExtent l="9525" t="8890" r="57150" b="19685"/>
                <wp:wrapNone/>
                <wp:docPr id="4" name="Conexão em ângulos rectos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rot="16200000" flipH="1">
                          <a:off x="0" y="0"/>
                          <a:ext cx="333375" cy="85725"/>
                        </a:xfrm>
                        <a:prstGeom prst="bentConnector3">
                          <a:avLst>
                            <a:gd name="adj1" fmla="val 49903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Conexão em ângulos rectos 4" o:spid="_x0000_s1026" type="#_x0000_t34" style="position:absolute;margin-left:283.5pt;margin-top:43.8pt;width:26.25pt;height:6.75pt;rotation:90;flip:x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" adj="10779">
                <v:stroke endarrow="block"/>
              </v:shape>
            </w:pict>
          </mc:Fallback>
        </mc:AlternateContent>
      </w:r>
      <w:r w:rsidRPr="007B4532">
        <w:rPr>
          <w:rFonts w:ascii="Times New Roman" w:hAnsi="Times New Roman" w:cs="Times New Roman"/>
          <w:color w:val="000000"/>
          <w:sz w:val="24"/>
          <w:szCs w:val="24"/>
        </w:rPr>
        <w:t xml:space="preserve">Compreende os gastos que devam ser reconhecidos no exercício ou nos exercícios seguintes. A </w:t>
      </w:r>
      <w:proofErr w:type="gramStart"/>
      <w:r w:rsidRPr="007B4532">
        <w:rPr>
          <w:rFonts w:ascii="Times New Roman" w:hAnsi="Times New Roman" w:cs="Times New Roman"/>
          <w:color w:val="000000"/>
          <w:sz w:val="24"/>
          <w:szCs w:val="24"/>
        </w:rPr>
        <w:t>quota parte</w:t>
      </w:r>
      <w:proofErr w:type="gramEnd"/>
      <w:r w:rsidRPr="007B4532">
        <w:rPr>
          <w:rFonts w:ascii="Times New Roman" w:hAnsi="Times New Roman" w:cs="Times New Roman"/>
          <w:color w:val="000000"/>
          <w:sz w:val="24"/>
          <w:szCs w:val="24"/>
        </w:rPr>
        <w:t xml:space="preserve"> dos diferimentos incluídos nesta conta que for atr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ibuída a cada exercício irá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afetar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diretamente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a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respe</w:t>
      </w:r>
      <w:r w:rsidRPr="007B4532">
        <w:rPr>
          <w:rFonts w:ascii="Times New Roman" w:hAnsi="Times New Roman" w:cs="Times New Roman"/>
          <w:color w:val="000000"/>
          <w:sz w:val="24"/>
          <w:szCs w:val="24"/>
        </w:rPr>
        <w:t>tiva</w:t>
      </w:r>
      <w:proofErr w:type="spellEnd"/>
      <w:r w:rsidRPr="007B4532">
        <w:rPr>
          <w:rFonts w:ascii="Times New Roman" w:hAnsi="Times New Roman" w:cs="Times New Roman"/>
          <w:color w:val="000000"/>
          <w:sz w:val="24"/>
          <w:szCs w:val="24"/>
        </w:rPr>
        <w:t xml:space="preserve"> conta de gastos. </w:t>
      </w:r>
    </w:p>
    <w:p w:rsidR="00AA3E66" w:rsidRPr="00382305" w:rsidRDefault="00AA3E66" w:rsidP="00AA3E66">
      <w:pPr>
        <w:autoSpaceDE w:val="0"/>
        <w:autoSpaceDN w:val="0"/>
        <w:adjustRightInd w:val="0"/>
        <w:spacing w:after="0"/>
        <w:ind w:firstLine="851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AA3E66" w:rsidRPr="007B4532" w:rsidRDefault="00AA3E66" w:rsidP="00AA3E66">
      <w:pPr>
        <w:widowControl w:val="0"/>
        <w:autoSpaceDE w:val="0"/>
        <w:autoSpaceDN w:val="0"/>
        <w:adjustRightInd w:val="0"/>
        <w:spacing w:after="0"/>
        <w:ind w:firstLine="851"/>
        <w:jc w:val="both"/>
        <w:rPr>
          <w:rFonts w:ascii="Times New Roman" w:eastAsia="Arial Unicode MS" w:hAnsi="Times New Roman" w:cs="Times New Roman"/>
          <w:color w:val="000000"/>
          <w:spacing w:val="-3"/>
          <w:sz w:val="24"/>
          <w:szCs w:val="24"/>
        </w:rPr>
      </w:pPr>
      <w:r w:rsidRPr="007B4532">
        <w:rPr>
          <w:rFonts w:ascii="Times New Roman" w:hAnsi="Times New Roman" w:cs="Times New Roman"/>
          <w:color w:val="000000"/>
          <w:sz w:val="24"/>
          <w:szCs w:val="24"/>
        </w:rPr>
        <w:t xml:space="preserve">Registo de despesas ocorridas no exercício, correspondentes a </w:t>
      </w:r>
      <w:r w:rsidRPr="00A96212">
        <w:rPr>
          <w:rFonts w:ascii="Times New Roman" w:hAnsi="Times New Roman" w:cs="Times New Roman"/>
          <w:color w:val="000000"/>
          <w:sz w:val="24"/>
          <w:szCs w:val="24"/>
          <w:u w:val="single"/>
        </w:rPr>
        <w:t>gastos de exercícios seguintes</w:t>
      </w:r>
      <w:r w:rsidRPr="007B4532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AA3E66" w:rsidRDefault="00AA3E66" w:rsidP="00AA3E66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pt-PT"/>
        </w:rPr>
        <w:drawing>
          <wp:inline distT="0" distB="0" distL="0" distR="0" wp14:anchorId="4DC92274" wp14:editId="383B8E31">
            <wp:extent cx="4419600" cy="3178869"/>
            <wp:effectExtent l="19050" t="0" r="0" b="0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24905" cy="31826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A3E66" w:rsidRPr="00A96212" w:rsidRDefault="00AA3E66" w:rsidP="00AA3E66">
      <w:pPr>
        <w:autoSpaceDE w:val="0"/>
        <w:autoSpaceDN w:val="0"/>
        <w:adjustRightInd w:val="0"/>
        <w:spacing w:after="0"/>
        <w:ind w:firstLine="851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  <w:r w:rsidRPr="00FB22CA">
        <w:rPr>
          <w:rFonts w:ascii="Times New Roman" w:hAnsi="Times New Roman" w:cs="Times New Roman"/>
          <w:i/>
          <w:color w:val="000000"/>
          <w:sz w:val="24"/>
          <w:szCs w:val="24"/>
        </w:rPr>
        <w:t>Exemplos:</w:t>
      </w:r>
    </w:p>
    <w:p w:rsidR="00AA3E66" w:rsidRPr="00A96212" w:rsidRDefault="00AA3E66" w:rsidP="00AA3E66">
      <w:pPr>
        <w:autoSpaceDE w:val="0"/>
        <w:autoSpaceDN w:val="0"/>
        <w:adjustRightInd w:val="0"/>
        <w:spacing w:after="36"/>
        <w:ind w:firstLine="851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96212">
        <w:rPr>
          <w:rFonts w:ascii="Times New Roman" w:hAnsi="Times New Roman" w:cs="Times New Roman"/>
          <w:color w:val="000000"/>
          <w:sz w:val="24"/>
          <w:szCs w:val="24"/>
        </w:rPr>
        <w:lastRenderedPageBreak/>
        <w:t xml:space="preserve">- </w:t>
      </w:r>
      <w:proofErr w:type="gramStart"/>
      <w:r w:rsidRPr="00A96212">
        <w:rPr>
          <w:rFonts w:ascii="Times New Roman" w:hAnsi="Times New Roman" w:cs="Times New Roman"/>
          <w:color w:val="000000"/>
          <w:sz w:val="24"/>
          <w:szCs w:val="24"/>
        </w:rPr>
        <w:t>rendas</w:t>
      </w:r>
      <w:proofErr w:type="gramEnd"/>
      <w:r w:rsidRPr="00A96212">
        <w:rPr>
          <w:rFonts w:ascii="Times New Roman" w:hAnsi="Times New Roman" w:cs="Times New Roman"/>
          <w:color w:val="000000"/>
          <w:sz w:val="24"/>
          <w:szCs w:val="24"/>
        </w:rPr>
        <w:t xml:space="preserve">/alugueres pagos por antecipação relativas à utilização de bens imóveis/móveis de terceiros; </w:t>
      </w:r>
    </w:p>
    <w:p w:rsidR="00AA3E66" w:rsidRPr="00A96212" w:rsidRDefault="00AA3E66" w:rsidP="00AA3E66">
      <w:pPr>
        <w:autoSpaceDE w:val="0"/>
        <w:autoSpaceDN w:val="0"/>
        <w:adjustRightInd w:val="0"/>
        <w:spacing w:after="36"/>
        <w:ind w:firstLine="851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96212">
        <w:rPr>
          <w:rFonts w:ascii="Times New Roman" w:hAnsi="Times New Roman" w:cs="Times New Roman"/>
          <w:color w:val="000000"/>
          <w:sz w:val="24"/>
          <w:szCs w:val="24"/>
        </w:rPr>
        <w:t xml:space="preserve">- </w:t>
      </w:r>
      <w:proofErr w:type="gramStart"/>
      <w:r w:rsidRPr="00A96212">
        <w:rPr>
          <w:rFonts w:ascii="Times New Roman" w:hAnsi="Times New Roman" w:cs="Times New Roman"/>
          <w:color w:val="000000"/>
          <w:sz w:val="24"/>
          <w:szCs w:val="24"/>
        </w:rPr>
        <w:t>prémios</w:t>
      </w:r>
      <w:proofErr w:type="gramEnd"/>
      <w:r w:rsidRPr="00A96212">
        <w:rPr>
          <w:rFonts w:ascii="Times New Roman" w:hAnsi="Times New Roman" w:cs="Times New Roman"/>
          <w:color w:val="000000"/>
          <w:sz w:val="24"/>
          <w:szCs w:val="24"/>
        </w:rPr>
        <w:t xml:space="preserve"> de seguros pagos, cuja vigência ultrapassa o exercício económico; </w:t>
      </w:r>
    </w:p>
    <w:p w:rsidR="00AA3E66" w:rsidRPr="00A96212" w:rsidRDefault="00AA3E66" w:rsidP="00AA3E66">
      <w:pPr>
        <w:autoSpaceDE w:val="0"/>
        <w:autoSpaceDN w:val="0"/>
        <w:adjustRightInd w:val="0"/>
        <w:spacing w:after="0"/>
        <w:ind w:firstLine="851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96212">
        <w:rPr>
          <w:rFonts w:ascii="Times New Roman" w:hAnsi="Times New Roman" w:cs="Times New Roman"/>
          <w:color w:val="000000"/>
          <w:sz w:val="24"/>
          <w:szCs w:val="24"/>
        </w:rPr>
        <w:t xml:space="preserve">- </w:t>
      </w:r>
      <w:proofErr w:type="gramStart"/>
      <w:r w:rsidRPr="00A96212">
        <w:rPr>
          <w:rFonts w:ascii="Times New Roman" w:hAnsi="Times New Roman" w:cs="Times New Roman"/>
          <w:color w:val="000000"/>
          <w:sz w:val="24"/>
          <w:szCs w:val="24"/>
        </w:rPr>
        <w:t>juros</w:t>
      </w:r>
      <w:proofErr w:type="gramEnd"/>
      <w:r w:rsidRPr="00A96212">
        <w:rPr>
          <w:rFonts w:ascii="Times New Roman" w:hAnsi="Times New Roman" w:cs="Times New Roman"/>
          <w:color w:val="000000"/>
          <w:sz w:val="24"/>
          <w:szCs w:val="24"/>
        </w:rPr>
        <w:t xml:space="preserve"> antecipados </w:t>
      </w:r>
    </w:p>
    <w:p w:rsidR="00AA3E66" w:rsidRPr="00382305" w:rsidRDefault="00AA3E66" w:rsidP="00AA3E66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AA3E66" w:rsidRPr="00382305" w:rsidRDefault="00AA3E66" w:rsidP="00AA3E66">
      <w:pPr>
        <w:pStyle w:val="PargrafodaLista"/>
        <w:numPr>
          <w:ilvl w:val="0"/>
          <w:numId w:val="2"/>
        </w:numPr>
        <w:tabs>
          <w:tab w:val="left" w:pos="1134"/>
        </w:tabs>
        <w:autoSpaceDE w:val="0"/>
        <w:autoSpaceDN w:val="0"/>
        <w:adjustRightInd w:val="0"/>
        <w:ind w:left="0" w:firstLine="851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  <w:t>Conta 282</w:t>
      </w:r>
      <w:r w:rsidRPr="00382305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  <w:t>– Rendimentos a reconhecer</w:t>
      </w:r>
      <w:r w:rsidRPr="00382305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  <w:t xml:space="preserve"> </w:t>
      </w:r>
    </w:p>
    <w:p w:rsidR="00AA3E66" w:rsidRPr="00495145" w:rsidRDefault="00AA3E66" w:rsidP="00AA3E66">
      <w:pPr>
        <w:autoSpaceDE w:val="0"/>
        <w:autoSpaceDN w:val="0"/>
        <w:adjustRightInd w:val="0"/>
        <w:spacing w:after="0"/>
        <w:ind w:firstLine="851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noProof/>
          <w:color w:val="000000"/>
          <w:sz w:val="24"/>
          <w:szCs w:val="24"/>
          <w:lang w:eastAsia="pt-PT"/>
        </w:rPr>
        <w:t>Nesta conta registam-se os rendimentos que devam ser reconhecidos nos exercícios seguintes.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Regista</w:t>
      </w:r>
      <w:r w:rsidRPr="007B453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receitas</w:t>
      </w:r>
      <w:r w:rsidRPr="007B4532">
        <w:rPr>
          <w:rFonts w:ascii="Times New Roman" w:hAnsi="Times New Roman" w:cs="Times New Roman"/>
          <w:color w:val="000000"/>
          <w:sz w:val="24"/>
          <w:szCs w:val="24"/>
        </w:rPr>
        <w:t xml:space="preserve"> ocorridas no exercício, correspondentes a </w:t>
      </w:r>
      <w:r>
        <w:rPr>
          <w:rFonts w:ascii="Times New Roman" w:hAnsi="Times New Roman" w:cs="Times New Roman"/>
          <w:color w:val="000000"/>
          <w:sz w:val="24"/>
          <w:szCs w:val="24"/>
          <w:u w:val="single"/>
        </w:rPr>
        <w:t>rendimentos</w:t>
      </w:r>
      <w:r w:rsidRPr="00A96212">
        <w:rPr>
          <w:rFonts w:ascii="Times New Roman" w:hAnsi="Times New Roman" w:cs="Times New Roman"/>
          <w:color w:val="000000"/>
          <w:sz w:val="24"/>
          <w:szCs w:val="24"/>
          <w:u w:val="single"/>
        </w:rPr>
        <w:t xml:space="preserve"> de exercícios seguintes</w:t>
      </w:r>
      <w:r w:rsidRPr="007B4532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AA3E66" w:rsidRDefault="00AA3E66" w:rsidP="00AA3E66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A3E66" w:rsidRPr="001A795F" w:rsidRDefault="00AA3E66" w:rsidP="00AA3E66">
      <w:pPr>
        <w:autoSpaceDE w:val="0"/>
        <w:autoSpaceDN w:val="0"/>
        <w:adjustRightInd w:val="0"/>
        <w:spacing w:after="0"/>
        <w:ind w:firstLine="851"/>
        <w:rPr>
          <w:rFonts w:ascii="Times New Roman" w:hAnsi="Times New Roman" w:cs="Times New Roman"/>
          <w:i/>
          <w:color w:val="000000"/>
          <w:sz w:val="24"/>
          <w:szCs w:val="24"/>
        </w:rPr>
      </w:pPr>
      <w:r w:rsidRPr="001A795F">
        <w:rPr>
          <w:rFonts w:ascii="Times New Roman" w:hAnsi="Times New Roman" w:cs="Times New Roman"/>
          <w:i/>
          <w:color w:val="000000"/>
          <w:sz w:val="24"/>
          <w:szCs w:val="24"/>
        </w:rPr>
        <w:t>Exemplo:</w:t>
      </w:r>
    </w:p>
    <w:p w:rsidR="00AA3E66" w:rsidRDefault="00AA3E66" w:rsidP="00AA3E66">
      <w:pPr>
        <w:autoSpaceDE w:val="0"/>
        <w:autoSpaceDN w:val="0"/>
        <w:adjustRightInd w:val="0"/>
        <w:spacing w:after="0"/>
        <w:ind w:firstLine="851"/>
        <w:rPr>
          <w:rFonts w:ascii="Times New Roman" w:hAnsi="Times New Roman" w:cs="Times New Roman"/>
          <w:color w:val="000000"/>
          <w:sz w:val="24"/>
          <w:szCs w:val="24"/>
        </w:rPr>
      </w:pPr>
      <w:r w:rsidRPr="001A795F">
        <w:rPr>
          <w:rFonts w:ascii="Times New Roman" w:hAnsi="Times New Roman" w:cs="Times New Roman"/>
          <w:color w:val="000000"/>
          <w:sz w:val="24"/>
          <w:szCs w:val="24"/>
        </w:rPr>
        <w:t xml:space="preserve">- </w:t>
      </w:r>
      <w:proofErr w:type="gramStart"/>
      <w:r w:rsidRPr="001A795F">
        <w:rPr>
          <w:rFonts w:ascii="Times New Roman" w:hAnsi="Times New Roman" w:cs="Times New Roman"/>
          <w:color w:val="000000"/>
          <w:sz w:val="24"/>
          <w:szCs w:val="24"/>
        </w:rPr>
        <w:t>rendas</w:t>
      </w:r>
      <w:proofErr w:type="gramEnd"/>
      <w:r w:rsidRPr="001A795F">
        <w:rPr>
          <w:rFonts w:ascii="Times New Roman" w:hAnsi="Times New Roman" w:cs="Times New Roman"/>
          <w:color w:val="000000"/>
          <w:sz w:val="24"/>
          <w:szCs w:val="24"/>
        </w:rPr>
        <w:t xml:space="preserve">/alugueres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antecipados </w:t>
      </w:r>
      <w:r w:rsidRPr="001A795F">
        <w:rPr>
          <w:rFonts w:ascii="Times New Roman" w:hAnsi="Times New Roman" w:cs="Times New Roman"/>
          <w:color w:val="000000"/>
          <w:sz w:val="24"/>
          <w:szCs w:val="24"/>
        </w:rPr>
        <w:t>recebidos de bens imóveis/móveis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arrendados/alugados a terceiros;</w:t>
      </w:r>
    </w:p>
    <w:p w:rsidR="00AA3E66" w:rsidRPr="001A795F" w:rsidRDefault="00AA3E66" w:rsidP="00AA3E66">
      <w:pPr>
        <w:autoSpaceDE w:val="0"/>
        <w:autoSpaceDN w:val="0"/>
        <w:adjustRightInd w:val="0"/>
        <w:spacing w:after="0"/>
        <w:ind w:firstLine="851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 Prémios de emissão de obrigações e de títulos de participação.</w:t>
      </w:r>
    </w:p>
    <w:p w:rsidR="00AA3E66" w:rsidRDefault="00AA3E66" w:rsidP="00AA3E66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A3E66" w:rsidRDefault="00AA3E66">
      <w:bookmarkStart w:id="0" w:name="_GoBack"/>
      <w:bookmarkEnd w:id="0"/>
    </w:p>
    <w:sectPr w:rsidR="00AA3E6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E07530"/>
    <w:multiLevelType w:val="hybridMultilevel"/>
    <w:tmpl w:val="36220EA8"/>
    <w:lvl w:ilvl="0" w:tplc="08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6684F93"/>
    <w:multiLevelType w:val="hybridMultilevel"/>
    <w:tmpl w:val="A886BBF8"/>
    <w:lvl w:ilvl="0" w:tplc="08160009">
      <w:start w:val="1"/>
      <w:numFmt w:val="bullet"/>
      <w:lvlText w:val=""/>
      <w:lvlJc w:val="left"/>
      <w:pPr>
        <w:ind w:left="780" w:hanging="360"/>
      </w:pPr>
      <w:rPr>
        <w:rFonts w:ascii="Wingdings" w:hAnsi="Wingdings" w:hint="default"/>
      </w:rPr>
    </w:lvl>
    <w:lvl w:ilvl="1" w:tplc="08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3E66"/>
    <w:rsid w:val="00AA3E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A3E66"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AA3E66"/>
    <w:pPr>
      <w:ind w:left="720"/>
      <w:contextualSpacing/>
    </w:pPr>
  </w:style>
  <w:style w:type="paragraph" w:styleId="Textodebalo">
    <w:name w:val="Balloon Text"/>
    <w:basedOn w:val="Normal"/>
    <w:link w:val="TextodebaloCarcter"/>
    <w:uiPriority w:val="99"/>
    <w:semiHidden/>
    <w:unhideWhenUsed/>
    <w:rsid w:val="00AA3E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arcter">
    <w:name w:val="Texto de balão Carácter"/>
    <w:basedOn w:val="Tipodeletrapredefinidodopargrafo"/>
    <w:link w:val="Textodebalo"/>
    <w:uiPriority w:val="99"/>
    <w:semiHidden/>
    <w:rsid w:val="00AA3E6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A3E66"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AA3E66"/>
    <w:pPr>
      <w:ind w:left="720"/>
      <w:contextualSpacing/>
    </w:pPr>
  </w:style>
  <w:style w:type="paragraph" w:styleId="Textodebalo">
    <w:name w:val="Balloon Text"/>
    <w:basedOn w:val="Normal"/>
    <w:link w:val="TextodebaloCarcter"/>
    <w:uiPriority w:val="99"/>
    <w:semiHidden/>
    <w:unhideWhenUsed/>
    <w:rsid w:val="00AA3E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arcter">
    <w:name w:val="Texto de balão Carácter"/>
    <w:basedOn w:val="Tipodeletrapredefinidodopargrafo"/>
    <w:link w:val="Textodebalo"/>
    <w:uiPriority w:val="99"/>
    <w:semiHidden/>
    <w:rsid w:val="00AA3E6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596</Words>
  <Characters>3224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3813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tmn</dc:creator>
  <cp:lastModifiedBy>tmn</cp:lastModifiedBy>
  <cp:revision>1</cp:revision>
  <dcterms:created xsi:type="dcterms:W3CDTF">2013-05-30T15:39:00Z</dcterms:created>
  <dcterms:modified xsi:type="dcterms:W3CDTF">2013-05-30T15:39:00Z</dcterms:modified>
</cp:coreProperties>
</file>