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96A" w:rsidRDefault="00E7696A" w:rsidP="00E7696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PROCEDIMENTO INVENTÁRIO</w:t>
      </w:r>
    </w:p>
    <w:p w:rsidR="00E7696A" w:rsidRDefault="00E7696A" w:rsidP="00E7696A">
      <w:pPr>
        <w:jc w:val="both"/>
        <w:rPr>
          <w:rFonts w:ascii="Arial" w:hAnsi="Arial" w:cs="Arial"/>
          <w:b/>
          <w:sz w:val="24"/>
          <w:szCs w:val="24"/>
        </w:rPr>
      </w:pPr>
    </w:p>
    <w:p w:rsidR="00E7696A" w:rsidRDefault="00E7696A" w:rsidP="00E7696A">
      <w:pPr>
        <w:jc w:val="both"/>
        <w:rPr>
          <w:rFonts w:ascii="Arial" w:hAnsi="Arial" w:cs="Arial"/>
          <w:b/>
          <w:sz w:val="24"/>
          <w:szCs w:val="24"/>
        </w:rPr>
      </w:pPr>
    </w:p>
    <w:p w:rsidR="00E7696A" w:rsidRDefault="00E7696A" w:rsidP="00E7696A">
      <w:pPr>
        <w:jc w:val="both"/>
        <w:rPr>
          <w:rFonts w:ascii="Arial" w:hAnsi="Arial" w:cs="Arial"/>
          <w:b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b/>
          <w:sz w:val="24"/>
          <w:szCs w:val="24"/>
        </w:rPr>
      </w:pPr>
      <w:r w:rsidRPr="006C3895">
        <w:rPr>
          <w:rFonts w:ascii="Arial" w:hAnsi="Arial" w:cs="Arial"/>
          <w:b/>
          <w:sz w:val="24"/>
          <w:szCs w:val="24"/>
        </w:rPr>
        <w:t>Entradas em Armazém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- As mercadorias/matérias-primas</w:t>
      </w:r>
      <w:r w:rsidRPr="006C3895">
        <w:rPr>
          <w:rFonts w:ascii="Arial" w:hAnsi="Arial" w:cs="Arial"/>
          <w:sz w:val="24"/>
          <w:szCs w:val="24"/>
        </w:rPr>
        <w:t xml:space="preserve"> dão entrada em armazém acompanhadas do respectivo documento (guia de transporte, guia de remessa)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 w:rsidRPr="006C3895">
        <w:rPr>
          <w:rFonts w:ascii="Arial" w:hAnsi="Arial" w:cs="Arial"/>
          <w:sz w:val="24"/>
          <w:szCs w:val="24"/>
        </w:rPr>
        <w:tab/>
        <w:t>- Após recepç</w:t>
      </w:r>
      <w:r>
        <w:rPr>
          <w:rFonts w:ascii="Arial" w:hAnsi="Arial" w:cs="Arial"/>
          <w:sz w:val="24"/>
          <w:szCs w:val="24"/>
        </w:rPr>
        <w:t>ão e conferência das mercadorias/matérias-primas</w:t>
      </w:r>
      <w:r w:rsidRPr="006C3895">
        <w:rPr>
          <w:rFonts w:ascii="Arial" w:hAnsi="Arial" w:cs="Arial"/>
          <w:sz w:val="24"/>
          <w:szCs w:val="24"/>
        </w:rPr>
        <w:t>, as mesmas são arrumadas nos locais apropriados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 w:rsidRPr="006C3895">
        <w:rPr>
          <w:rFonts w:ascii="Arial" w:hAnsi="Arial" w:cs="Arial"/>
          <w:sz w:val="24"/>
          <w:szCs w:val="24"/>
        </w:rPr>
        <w:tab/>
        <w:t>- As entradas são separadas de acor</w:t>
      </w:r>
      <w:r>
        <w:rPr>
          <w:rFonts w:ascii="Arial" w:hAnsi="Arial" w:cs="Arial"/>
          <w:sz w:val="24"/>
          <w:szCs w:val="24"/>
        </w:rPr>
        <w:t>do com a sua categoria, conforme sejam</w:t>
      </w:r>
      <w:r w:rsidRPr="006C3895">
        <w:rPr>
          <w:rFonts w:ascii="Arial" w:hAnsi="Arial" w:cs="Arial"/>
          <w:sz w:val="24"/>
          <w:szCs w:val="24"/>
        </w:rPr>
        <w:t xml:space="preserve"> matérias-primas, mercadorias ou produtos acabados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b/>
          <w:sz w:val="24"/>
          <w:szCs w:val="24"/>
        </w:rPr>
      </w:pPr>
      <w:r w:rsidRPr="006C3895">
        <w:rPr>
          <w:rFonts w:ascii="Arial" w:hAnsi="Arial" w:cs="Arial"/>
          <w:b/>
          <w:sz w:val="24"/>
          <w:szCs w:val="24"/>
        </w:rPr>
        <w:t>- Saídas de Armazém</w:t>
      </w:r>
    </w:p>
    <w:p w:rsidR="00E7696A" w:rsidRPr="006C3895" w:rsidRDefault="00E7696A" w:rsidP="00E7696A">
      <w:pPr>
        <w:jc w:val="both"/>
        <w:rPr>
          <w:rFonts w:ascii="Arial" w:hAnsi="Arial" w:cs="Arial"/>
          <w:b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 w:rsidRPr="006C3895">
        <w:rPr>
          <w:rFonts w:ascii="Arial" w:hAnsi="Arial" w:cs="Arial"/>
          <w:sz w:val="24"/>
          <w:szCs w:val="24"/>
        </w:rPr>
        <w:tab/>
        <w:t>- Todas as saídas de armazém são registadas através da emissão de guia de remessa ou guia de transporte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 w:rsidRPr="006C3895">
        <w:rPr>
          <w:rFonts w:ascii="Arial" w:hAnsi="Arial" w:cs="Arial"/>
          <w:sz w:val="24"/>
          <w:szCs w:val="24"/>
        </w:rPr>
        <w:tab/>
        <w:t>- As saídas para transformação são registadas através da Ordem de Execução (Produção)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 w:rsidRPr="006C3895">
        <w:rPr>
          <w:rFonts w:ascii="Arial" w:hAnsi="Arial" w:cs="Arial"/>
          <w:sz w:val="24"/>
          <w:szCs w:val="24"/>
        </w:rPr>
        <w:tab/>
        <w:t>- As quebras são registadas em folha apropriada para o efeito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Default="00E7696A" w:rsidP="00E7696A">
      <w:pPr>
        <w:jc w:val="both"/>
        <w:rPr>
          <w:rFonts w:ascii="Arial" w:hAnsi="Arial" w:cs="Arial"/>
          <w:b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b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b/>
          <w:sz w:val="24"/>
          <w:szCs w:val="24"/>
        </w:rPr>
      </w:pPr>
      <w:r w:rsidRPr="006C3895">
        <w:rPr>
          <w:rFonts w:ascii="Arial" w:hAnsi="Arial" w:cs="Arial"/>
          <w:b/>
          <w:sz w:val="24"/>
          <w:szCs w:val="24"/>
        </w:rPr>
        <w:t>- Controlo Físico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 w:rsidRPr="006C3895">
        <w:rPr>
          <w:rFonts w:ascii="Arial" w:hAnsi="Arial" w:cs="Arial"/>
          <w:sz w:val="24"/>
          <w:szCs w:val="24"/>
        </w:rPr>
        <w:tab/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 w:rsidRPr="006C3895">
        <w:rPr>
          <w:rFonts w:ascii="Arial" w:hAnsi="Arial" w:cs="Arial"/>
          <w:sz w:val="24"/>
          <w:szCs w:val="24"/>
        </w:rPr>
        <w:tab/>
        <w:t>- O controlo físico das existências é feito atra</w:t>
      </w:r>
      <w:r>
        <w:rPr>
          <w:rFonts w:ascii="Arial" w:hAnsi="Arial" w:cs="Arial"/>
          <w:sz w:val="24"/>
          <w:szCs w:val="24"/>
        </w:rPr>
        <w:t>vés de contagens físicas de todos os artigos</w:t>
      </w:r>
      <w:r w:rsidRPr="006C3895">
        <w:rPr>
          <w:rFonts w:ascii="Arial" w:hAnsi="Arial" w:cs="Arial"/>
          <w:sz w:val="24"/>
          <w:szCs w:val="24"/>
        </w:rPr>
        <w:t xml:space="preserve"> em armazém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 w:rsidRPr="006C3895">
        <w:rPr>
          <w:rFonts w:ascii="Arial" w:hAnsi="Arial" w:cs="Arial"/>
          <w:sz w:val="24"/>
          <w:szCs w:val="24"/>
        </w:rPr>
        <w:tab/>
        <w:t xml:space="preserve">- As contagens físicas são realizadas nas instalações de </w:t>
      </w:r>
      <w:proofErr w:type="spellStart"/>
      <w:r w:rsidR="00975F25">
        <w:rPr>
          <w:rFonts w:ascii="Arial" w:hAnsi="Arial" w:cs="Arial"/>
          <w:sz w:val="24"/>
          <w:szCs w:val="24"/>
        </w:rPr>
        <w:t>xxxx</w:t>
      </w:r>
      <w:proofErr w:type="spellEnd"/>
      <w:r w:rsidR="00975F2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75F25">
        <w:rPr>
          <w:rFonts w:ascii="Arial" w:hAnsi="Arial" w:cs="Arial"/>
          <w:sz w:val="24"/>
          <w:szCs w:val="24"/>
        </w:rPr>
        <w:t>xxxx</w:t>
      </w:r>
      <w:proofErr w:type="spellEnd"/>
      <w:r w:rsidR="00975F2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75F25">
        <w:rPr>
          <w:rFonts w:ascii="Arial" w:hAnsi="Arial" w:cs="Arial"/>
          <w:sz w:val="24"/>
          <w:szCs w:val="24"/>
        </w:rPr>
        <w:t>xxxx</w:t>
      </w:r>
      <w:proofErr w:type="spellEnd"/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 w:rsidRPr="006C3895">
        <w:rPr>
          <w:rFonts w:ascii="Arial" w:hAnsi="Arial" w:cs="Arial"/>
          <w:sz w:val="24"/>
          <w:szCs w:val="24"/>
        </w:rPr>
        <w:tab/>
      </w:r>
      <w:proofErr w:type="gramStart"/>
      <w:r w:rsidRPr="006C3895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 xml:space="preserve"> </w:t>
      </w:r>
      <w:r w:rsidRPr="006C3895">
        <w:rPr>
          <w:rFonts w:ascii="Arial" w:hAnsi="Arial" w:cs="Arial"/>
          <w:sz w:val="24"/>
          <w:szCs w:val="24"/>
        </w:rPr>
        <w:t>As</w:t>
      </w:r>
      <w:proofErr w:type="gramEnd"/>
      <w:r w:rsidRPr="006C3895">
        <w:rPr>
          <w:rFonts w:ascii="Arial" w:hAnsi="Arial" w:cs="Arial"/>
          <w:sz w:val="24"/>
          <w:szCs w:val="24"/>
        </w:rPr>
        <w:t xml:space="preserve"> contagens físicas são realizadas mensalmente, no 1º dia útil do mês seguinte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- A</w:t>
      </w:r>
      <w:r w:rsidRPr="006C3895">
        <w:rPr>
          <w:rFonts w:ascii="Arial" w:hAnsi="Arial" w:cs="Arial"/>
          <w:sz w:val="24"/>
          <w:szCs w:val="24"/>
        </w:rPr>
        <w:t>s equipas de contagem s</w:t>
      </w:r>
      <w:r>
        <w:rPr>
          <w:rFonts w:ascii="Arial" w:hAnsi="Arial" w:cs="Arial"/>
          <w:sz w:val="24"/>
          <w:szCs w:val="24"/>
        </w:rPr>
        <w:t>ão constituídas por 2 pessoas (</w:t>
      </w:r>
      <w:r w:rsidRPr="006C3895">
        <w:rPr>
          <w:rFonts w:ascii="Arial" w:hAnsi="Arial" w:cs="Arial"/>
          <w:sz w:val="24"/>
          <w:szCs w:val="24"/>
        </w:rPr>
        <w:t>1 contador; 1 apontador)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 w:rsidRPr="006C3895">
        <w:rPr>
          <w:rFonts w:ascii="Arial" w:hAnsi="Arial" w:cs="Arial"/>
          <w:sz w:val="24"/>
          <w:szCs w:val="24"/>
        </w:rPr>
        <w:tab/>
        <w:t>- As contagens são registadas em listagens de inventário previamente impressas, onde constam todos os produtos a inventariar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 w:rsidRPr="006C3895">
        <w:rPr>
          <w:rFonts w:ascii="Arial" w:hAnsi="Arial" w:cs="Arial"/>
          <w:sz w:val="24"/>
          <w:szCs w:val="24"/>
        </w:rPr>
        <w:tab/>
        <w:t xml:space="preserve">- As listagens </w:t>
      </w:r>
      <w:r>
        <w:rPr>
          <w:rFonts w:ascii="Arial" w:hAnsi="Arial" w:cs="Arial"/>
          <w:sz w:val="24"/>
          <w:szCs w:val="24"/>
        </w:rPr>
        <w:t>identificam a categoria do produto, a especificação do produto</w:t>
      </w:r>
      <w:r w:rsidRPr="006C3895">
        <w:rPr>
          <w:rFonts w:ascii="Arial" w:hAnsi="Arial" w:cs="Arial"/>
          <w:sz w:val="24"/>
          <w:szCs w:val="24"/>
        </w:rPr>
        <w:t>, espessura e medidas</w:t>
      </w:r>
      <w:r>
        <w:rPr>
          <w:rFonts w:ascii="Arial" w:hAnsi="Arial" w:cs="Arial"/>
          <w:sz w:val="24"/>
          <w:szCs w:val="24"/>
        </w:rPr>
        <w:t>.</w:t>
      </w:r>
    </w:p>
    <w:p w:rsidR="00E7696A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Default="00E7696A" w:rsidP="00E7696A">
      <w:pPr>
        <w:jc w:val="both"/>
        <w:rPr>
          <w:rFonts w:ascii="Arial" w:hAnsi="Arial" w:cs="Arial"/>
          <w:b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b/>
          <w:sz w:val="24"/>
          <w:szCs w:val="24"/>
        </w:rPr>
      </w:pPr>
      <w:r w:rsidRPr="006C3895">
        <w:rPr>
          <w:rFonts w:ascii="Arial" w:hAnsi="Arial" w:cs="Arial"/>
          <w:b/>
          <w:sz w:val="24"/>
          <w:szCs w:val="24"/>
        </w:rPr>
        <w:t>- Responsável de Inventário / Equipas de inventário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 w:rsidRPr="006C3895">
        <w:rPr>
          <w:rFonts w:ascii="Arial" w:hAnsi="Arial" w:cs="Arial"/>
          <w:sz w:val="24"/>
          <w:szCs w:val="24"/>
        </w:rPr>
        <w:t>- Responsável de Inventário</w:t>
      </w:r>
      <w:r>
        <w:rPr>
          <w:rFonts w:ascii="Arial" w:hAnsi="Arial" w:cs="Arial"/>
          <w:sz w:val="24"/>
          <w:szCs w:val="24"/>
        </w:rPr>
        <w:t xml:space="preserve">: 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Pr="006C3895" w:rsidRDefault="00E7696A" w:rsidP="00E7696A">
      <w:pPr>
        <w:pStyle w:val="Cabealho1"/>
        <w:jc w:val="both"/>
        <w:rPr>
          <w:rFonts w:ascii="Arial" w:hAnsi="Arial" w:cs="Arial"/>
          <w:b w:val="0"/>
          <w:szCs w:val="24"/>
        </w:rPr>
      </w:pPr>
      <w:r w:rsidRPr="006C3895">
        <w:rPr>
          <w:rFonts w:ascii="Arial" w:hAnsi="Arial" w:cs="Arial"/>
          <w:b w:val="0"/>
          <w:szCs w:val="24"/>
        </w:rPr>
        <w:t>- Equipas de Contagens</w:t>
      </w:r>
      <w:r>
        <w:rPr>
          <w:rFonts w:ascii="Arial" w:hAnsi="Arial" w:cs="Arial"/>
          <w:b w:val="0"/>
          <w:szCs w:val="24"/>
        </w:rPr>
        <w:t>: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Default="00E7696A" w:rsidP="00E7696A">
      <w:pPr>
        <w:pStyle w:val="Cabealho2"/>
        <w:jc w:val="both"/>
        <w:rPr>
          <w:rFonts w:ascii="Arial" w:hAnsi="Arial" w:cs="Arial"/>
          <w:szCs w:val="24"/>
        </w:rPr>
      </w:pPr>
    </w:p>
    <w:p w:rsidR="00E7696A" w:rsidRDefault="00E7696A" w:rsidP="00E7696A">
      <w:pPr>
        <w:pStyle w:val="Cabealho2"/>
        <w:jc w:val="both"/>
        <w:rPr>
          <w:rFonts w:ascii="Arial" w:hAnsi="Arial" w:cs="Arial"/>
          <w:szCs w:val="24"/>
        </w:rPr>
      </w:pPr>
    </w:p>
    <w:p w:rsidR="00E7696A" w:rsidRPr="006C3895" w:rsidRDefault="00E7696A" w:rsidP="00E7696A">
      <w:pPr>
        <w:pStyle w:val="Cabealho2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 Procedimento de contagem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 w:rsidRPr="006C3895">
        <w:rPr>
          <w:rFonts w:ascii="Arial" w:hAnsi="Arial" w:cs="Arial"/>
          <w:sz w:val="24"/>
          <w:szCs w:val="24"/>
        </w:rPr>
        <w:t>Será entregue uma listagem com os produtos em armazém que será preenchida conforme a contagem.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 w:rsidRPr="006C3895">
        <w:rPr>
          <w:rFonts w:ascii="Arial" w:hAnsi="Arial" w:cs="Arial"/>
          <w:sz w:val="24"/>
          <w:szCs w:val="24"/>
        </w:rPr>
        <w:lastRenderedPageBreak/>
        <w:t>A equipa de contagem efectuará a contagem de todos os produtos da</w:t>
      </w:r>
      <w:r>
        <w:rPr>
          <w:rFonts w:ascii="Arial" w:hAnsi="Arial" w:cs="Arial"/>
          <w:sz w:val="24"/>
          <w:szCs w:val="24"/>
        </w:rPr>
        <w:t xml:space="preserve"> zona que lhes esteja destinada.</w:t>
      </w:r>
    </w:p>
    <w:p w:rsidR="00E7696A" w:rsidRPr="006C3895" w:rsidRDefault="00E7696A" w:rsidP="00E7696A">
      <w:pPr>
        <w:pStyle w:val="Corpodetexto"/>
        <w:rPr>
          <w:rFonts w:cs="Arial"/>
          <w:sz w:val="24"/>
          <w:szCs w:val="24"/>
        </w:rPr>
      </w:pPr>
      <w:r w:rsidRPr="006C3895">
        <w:rPr>
          <w:rFonts w:cs="Arial"/>
          <w:sz w:val="24"/>
          <w:szCs w:val="24"/>
        </w:rPr>
        <w:t xml:space="preserve">Se durante o Inventário </w:t>
      </w:r>
      <w:r w:rsidR="00214088">
        <w:rPr>
          <w:rFonts w:cs="Arial"/>
          <w:sz w:val="24"/>
          <w:szCs w:val="24"/>
        </w:rPr>
        <w:t>houver entrada ou saída de mercadoria</w:t>
      </w:r>
      <w:r w:rsidRPr="006C3895">
        <w:rPr>
          <w:rFonts w:cs="Arial"/>
          <w:sz w:val="24"/>
          <w:szCs w:val="24"/>
        </w:rPr>
        <w:t>, terá que ser dado conhecimento ao responsável do inventário, e registar na ficha do respectivo lote o movimento que efectuou.</w:t>
      </w:r>
    </w:p>
    <w:p w:rsidR="00E7696A" w:rsidRPr="006C3895" w:rsidRDefault="00E7696A" w:rsidP="00E7696A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E7696A" w:rsidRDefault="00E7696A" w:rsidP="00E7696A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  <w:u w:val="single"/>
        </w:rPr>
      </w:pPr>
      <w:r w:rsidRPr="006C3895">
        <w:rPr>
          <w:rFonts w:ascii="Arial" w:hAnsi="Arial" w:cs="Arial"/>
          <w:sz w:val="24"/>
          <w:szCs w:val="24"/>
          <w:u w:val="single"/>
        </w:rPr>
        <w:t>Produtos Transformados: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Pr="006C3895" w:rsidRDefault="00214088" w:rsidP="00E7696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inventário será efectuado</w:t>
      </w:r>
      <w:r w:rsidR="00E7696A" w:rsidRPr="006C3895">
        <w:rPr>
          <w:rFonts w:ascii="Arial" w:hAnsi="Arial" w:cs="Arial"/>
          <w:sz w:val="24"/>
          <w:szCs w:val="24"/>
        </w:rPr>
        <w:t xml:space="preserve"> com base na lista de produtos fabricados não entregues. A equipa de contagem deve deslocar-se ao</w:t>
      </w:r>
      <w:r>
        <w:rPr>
          <w:rFonts w:ascii="Arial" w:hAnsi="Arial" w:cs="Arial"/>
          <w:sz w:val="24"/>
          <w:szCs w:val="24"/>
        </w:rPr>
        <w:t xml:space="preserve"> armazém e identificar as mercadorias</w:t>
      </w:r>
      <w:r w:rsidR="00E7696A" w:rsidRPr="006C3895">
        <w:rPr>
          <w:rFonts w:ascii="Arial" w:hAnsi="Arial" w:cs="Arial"/>
          <w:sz w:val="24"/>
          <w:szCs w:val="24"/>
        </w:rPr>
        <w:t xml:space="preserve"> existentes na lista com as ordens de execução.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 w:rsidRPr="006C3895">
        <w:rPr>
          <w:rFonts w:ascii="Arial" w:hAnsi="Arial" w:cs="Arial"/>
          <w:sz w:val="24"/>
          <w:szCs w:val="24"/>
        </w:rPr>
        <w:t xml:space="preserve">Nota: Todas listagens devem ser rubricadas pelas equipas de contagem respectivas.  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b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b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b/>
          <w:sz w:val="24"/>
          <w:szCs w:val="24"/>
        </w:rPr>
      </w:pPr>
      <w:r w:rsidRPr="006C3895">
        <w:rPr>
          <w:rFonts w:ascii="Arial" w:hAnsi="Arial" w:cs="Arial"/>
          <w:b/>
          <w:sz w:val="24"/>
          <w:szCs w:val="24"/>
        </w:rPr>
        <w:t>- Controlo Contabilístico</w:t>
      </w:r>
    </w:p>
    <w:p w:rsidR="00E7696A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 w:rsidRPr="006C3895">
        <w:rPr>
          <w:rFonts w:ascii="Arial" w:hAnsi="Arial" w:cs="Arial"/>
          <w:sz w:val="24"/>
          <w:szCs w:val="24"/>
        </w:rPr>
        <w:tab/>
        <w:t xml:space="preserve">- As quantidades em </w:t>
      </w:r>
      <w:proofErr w:type="gramStart"/>
      <w:r w:rsidRPr="006C3895">
        <w:rPr>
          <w:rFonts w:ascii="Arial" w:hAnsi="Arial" w:cs="Arial"/>
          <w:sz w:val="24"/>
          <w:szCs w:val="24"/>
        </w:rPr>
        <w:t>stock</w:t>
      </w:r>
      <w:proofErr w:type="gramEnd"/>
      <w:r w:rsidRPr="006C3895">
        <w:rPr>
          <w:rFonts w:ascii="Arial" w:hAnsi="Arial" w:cs="Arial"/>
          <w:sz w:val="24"/>
          <w:szCs w:val="24"/>
        </w:rPr>
        <w:t xml:space="preserve"> representam as existências que são propriedade da empresa que se encontram localizadas nos respectivos armazéns ou em trânsito (obras)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 w:rsidRPr="006C3895">
        <w:rPr>
          <w:rFonts w:ascii="Arial" w:hAnsi="Arial" w:cs="Arial"/>
          <w:sz w:val="24"/>
          <w:szCs w:val="24"/>
        </w:rPr>
        <w:tab/>
        <w:t>- As listas finais são compiladas, somadas e resumidas estando os seus totais reflectidos nas contas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 w:rsidRPr="006C3895">
        <w:rPr>
          <w:rFonts w:ascii="Arial" w:hAnsi="Arial" w:cs="Arial"/>
          <w:sz w:val="24"/>
          <w:szCs w:val="24"/>
        </w:rPr>
        <w:tab/>
        <w:t>- As existências são valorizadas de acordo com os princípios contabilísticos geralmente aceites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- As existências com pouca</w:t>
      </w:r>
      <w:r w:rsidRPr="006C3895">
        <w:rPr>
          <w:rFonts w:ascii="Arial" w:hAnsi="Arial" w:cs="Arial"/>
          <w:sz w:val="24"/>
          <w:szCs w:val="24"/>
        </w:rPr>
        <w:t xml:space="preserve"> rotação ou defeituosas</w:t>
      </w:r>
      <w:proofErr w:type="gramStart"/>
      <w:r w:rsidRPr="006C3895">
        <w:rPr>
          <w:rFonts w:ascii="Arial" w:hAnsi="Arial" w:cs="Arial"/>
          <w:sz w:val="24"/>
          <w:szCs w:val="24"/>
        </w:rPr>
        <w:t>,</w:t>
      </w:r>
      <w:proofErr w:type="gramEnd"/>
      <w:r w:rsidRPr="006C3895">
        <w:rPr>
          <w:rFonts w:ascii="Arial" w:hAnsi="Arial" w:cs="Arial"/>
          <w:sz w:val="24"/>
          <w:szCs w:val="24"/>
        </w:rPr>
        <w:t xml:space="preserve"> são identificadas e aprovisionadas.</w:t>
      </w: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Pr="006C3895" w:rsidRDefault="00E7696A" w:rsidP="00E7696A">
      <w:pPr>
        <w:jc w:val="both"/>
        <w:rPr>
          <w:rFonts w:ascii="Arial" w:hAnsi="Arial" w:cs="Arial"/>
          <w:sz w:val="24"/>
          <w:szCs w:val="24"/>
        </w:rPr>
      </w:pPr>
    </w:p>
    <w:p w:rsidR="00E7696A" w:rsidRPr="006C3895" w:rsidRDefault="00E7696A" w:rsidP="00E7696A">
      <w:pPr>
        <w:rPr>
          <w:rFonts w:ascii="Arial" w:hAnsi="Arial" w:cs="Arial"/>
          <w:sz w:val="24"/>
          <w:szCs w:val="24"/>
        </w:rPr>
      </w:pPr>
    </w:p>
    <w:p w:rsidR="00602E8F" w:rsidRDefault="00602E8F"/>
    <w:sectPr w:rsidR="00602E8F" w:rsidSect="00054DF5">
      <w:pgSz w:w="11907" w:h="16840" w:code="9"/>
      <w:pgMar w:top="851" w:right="1134" w:bottom="993" w:left="1134" w:header="851" w:footer="9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AD4" w:rsidRDefault="00024AD4" w:rsidP="00E7696A">
      <w:r>
        <w:separator/>
      </w:r>
    </w:p>
  </w:endnote>
  <w:endnote w:type="continuationSeparator" w:id="0">
    <w:p w:rsidR="00024AD4" w:rsidRDefault="00024AD4" w:rsidP="00E76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AD4" w:rsidRDefault="00024AD4" w:rsidP="00E7696A">
      <w:r>
        <w:separator/>
      </w:r>
    </w:p>
  </w:footnote>
  <w:footnote w:type="continuationSeparator" w:id="0">
    <w:p w:rsidR="00024AD4" w:rsidRDefault="00024AD4" w:rsidP="00E769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96A"/>
    <w:rsid w:val="00024AD4"/>
    <w:rsid w:val="00214088"/>
    <w:rsid w:val="00602E8F"/>
    <w:rsid w:val="00783075"/>
    <w:rsid w:val="00975F25"/>
    <w:rsid w:val="00E7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9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Cabealho1">
    <w:name w:val="heading 1"/>
    <w:basedOn w:val="Normal"/>
    <w:next w:val="Normal"/>
    <w:link w:val="Cabealho1Carcter"/>
    <w:qFormat/>
    <w:rsid w:val="00E7696A"/>
    <w:pPr>
      <w:keepNext/>
      <w:outlineLvl w:val="0"/>
    </w:pPr>
    <w:rPr>
      <w:b/>
      <w:sz w:val="24"/>
    </w:rPr>
  </w:style>
  <w:style w:type="paragraph" w:styleId="Cabealho2">
    <w:name w:val="heading 2"/>
    <w:basedOn w:val="Normal"/>
    <w:next w:val="Normal"/>
    <w:link w:val="Cabealho2Carcter"/>
    <w:qFormat/>
    <w:rsid w:val="00E7696A"/>
    <w:pPr>
      <w:keepNext/>
      <w:outlineLvl w:val="1"/>
    </w:pPr>
    <w:rPr>
      <w:b/>
      <w:sz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rsid w:val="00E7696A"/>
    <w:rPr>
      <w:rFonts w:ascii="Times New Roman" w:eastAsia="Times New Roman" w:hAnsi="Times New Roman" w:cs="Times New Roman"/>
      <w:b/>
      <w:sz w:val="24"/>
      <w:szCs w:val="20"/>
      <w:lang w:eastAsia="pt-PT"/>
    </w:rPr>
  </w:style>
  <w:style w:type="character" w:customStyle="1" w:styleId="Cabealho2Carcter">
    <w:name w:val="Cabeçalho 2 Carácter"/>
    <w:basedOn w:val="Tipodeletrapredefinidodopargrafo"/>
    <w:link w:val="Cabealho2"/>
    <w:rsid w:val="00E7696A"/>
    <w:rPr>
      <w:rFonts w:ascii="Times New Roman" w:eastAsia="Times New Roman" w:hAnsi="Times New Roman" w:cs="Times New Roman"/>
      <w:b/>
      <w:sz w:val="24"/>
      <w:szCs w:val="20"/>
      <w:lang w:eastAsia="pt-PT"/>
    </w:rPr>
  </w:style>
  <w:style w:type="paragraph" w:styleId="Cabealho">
    <w:name w:val="header"/>
    <w:basedOn w:val="Normal"/>
    <w:link w:val="CabealhoCarcter"/>
    <w:rsid w:val="00E7696A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rsid w:val="00E7696A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Rodap">
    <w:name w:val="footer"/>
    <w:basedOn w:val="Normal"/>
    <w:link w:val="RodapCarcter"/>
    <w:rsid w:val="00E7696A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rsid w:val="00E7696A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Nmerodepgina">
    <w:name w:val="page number"/>
    <w:basedOn w:val="Tipodeletrapredefinidodopargrafo"/>
    <w:rsid w:val="00E7696A"/>
  </w:style>
  <w:style w:type="paragraph" w:styleId="Corpodetexto">
    <w:name w:val="Body Text"/>
    <w:basedOn w:val="Normal"/>
    <w:link w:val="CorpodetextoCarcter"/>
    <w:rsid w:val="00E7696A"/>
    <w:pPr>
      <w:jc w:val="both"/>
    </w:pPr>
    <w:rPr>
      <w:rFonts w:ascii="Arial" w:hAnsi="Arial"/>
    </w:rPr>
  </w:style>
  <w:style w:type="character" w:customStyle="1" w:styleId="CorpodetextoCarcter">
    <w:name w:val="Corpo de texto Carácter"/>
    <w:basedOn w:val="Tipodeletrapredefinidodopargrafo"/>
    <w:link w:val="Corpodetexto"/>
    <w:rsid w:val="00E7696A"/>
    <w:rPr>
      <w:rFonts w:ascii="Arial" w:eastAsia="Times New Roman" w:hAnsi="Arial" w:cs="Times New Roman"/>
      <w:sz w:val="20"/>
      <w:szCs w:val="20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7696A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7696A"/>
    <w:rPr>
      <w:rFonts w:ascii="Tahoma" w:eastAsia="Times New Roman" w:hAnsi="Tahoma" w:cs="Tahoma"/>
      <w:sz w:val="16"/>
      <w:szCs w:val="16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9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Cabealho1">
    <w:name w:val="heading 1"/>
    <w:basedOn w:val="Normal"/>
    <w:next w:val="Normal"/>
    <w:link w:val="Cabealho1Carcter"/>
    <w:qFormat/>
    <w:rsid w:val="00E7696A"/>
    <w:pPr>
      <w:keepNext/>
      <w:outlineLvl w:val="0"/>
    </w:pPr>
    <w:rPr>
      <w:b/>
      <w:sz w:val="24"/>
    </w:rPr>
  </w:style>
  <w:style w:type="paragraph" w:styleId="Cabealho2">
    <w:name w:val="heading 2"/>
    <w:basedOn w:val="Normal"/>
    <w:next w:val="Normal"/>
    <w:link w:val="Cabealho2Carcter"/>
    <w:qFormat/>
    <w:rsid w:val="00E7696A"/>
    <w:pPr>
      <w:keepNext/>
      <w:outlineLvl w:val="1"/>
    </w:pPr>
    <w:rPr>
      <w:b/>
      <w:sz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rsid w:val="00E7696A"/>
    <w:rPr>
      <w:rFonts w:ascii="Times New Roman" w:eastAsia="Times New Roman" w:hAnsi="Times New Roman" w:cs="Times New Roman"/>
      <w:b/>
      <w:sz w:val="24"/>
      <w:szCs w:val="20"/>
      <w:lang w:eastAsia="pt-PT"/>
    </w:rPr>
  </w:style>
  <w:style w:type="character" w:customStyle="1" w:styleId="Cabealho2Carcter">
    <w:name w:val="Cabeçalho 2 Carácter"/>
    <w:basedOn w:val="Tipodeletrapredefinidodopargrafo"/>
    <w:link w:val="Cabealho2"/>
    <w:rsid w:val="00E7696A"/>
    <w:rPr>
      <w:rFonts w:ascii="Times New Roman" w:eastAsia="Times New Roman" w:hAnsi="Times New Roman" w:cs="Times New Roman"/>
      <w:b/>
      <w:sz w:val="24"/>
      <w:szCs w:val="20"/>
      <w:lang w:eastAsia="pt-PT"/>
    </w:rPr>
  </w:style>
  <w:style w:type="paragraph" w:styleId="Cabealho">
    <w:name w:val="header"/>
    <w:basedOn w:val="Normal"/>
    <w:link w:val="CabealhoCarcter"/>
    <w:rsid w:val="00E7696A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rsid w:val="00E7696A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Rodap">
    <w:name w:val="footer"/>
    <w:basedOn w:val="Normal"/>
    <w:link w:val="RodapCarcter"/>
    <w:rsid w:val="00E7696A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rsid w:val="00E7696A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Nmerodepgina">
    <w:name w:val="page number"/>
    <w:basedOn w:val="Tipodeletrapredefinidodopargrafo"/>
    <w:rsid w:val="00E7696A"/>
  </w:style>
  <w:style w:type="paragraph" w:styleId="Corpodetexto">
    <w:name w:val="Body Text"/>
    <w:basedOn w:val="Normal"/>
    <w:link w:val="CorpodetextoCarcter"/>
    <w:rsid w:val="00E7696A"/>
    <w:pPr>
      <w:jc w:val="both"/>
    </w:pPr>
    <w:rPr>
      <w:rFonts w:ascii="Arial" w:hAnsi="Arial"/>
    </w:rPr>
  </w:style>
  <w:style w:type="character" w:customStyle="1" w:styleId="CorpodetextoCarcter">
    <w:name w:val="Corpo de texto Carácter"/>
    <w:basedOn w:val="Tipodeletrapredefinidodopargrafo"/>
    <w:link w:val="Corpodetexto"/>
    <w:rsid w:val="00E7696A"/>
    <w:rPr>
      <w:rFonts w:ascii="Arial" w:eastAsia="Times New Roman" w:hAnsi="Arial" w:cs="Times New Roman"/>
      <w:sz w:val="20"/>
      <w:szCs w:val="20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7696A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7696A"/>
    <w:rPr>
      <w:rFonts w:ascii="Tahoma" w:eastAsia="Times New Roman" w:hAnsi="Tahoma" w:cs="Tahoma"/>
      <w:sz w:val="16"/>
      <w:szCs w:val="16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410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SAINT-GOBAIN 1.7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Machado, Paulo</dc:creator>
  <cp:lastModifiedBy>Machado, Paulo</cp:lastModifiedBy>
  <cp:revision>5</cp:revision>
  <dcterms:created xsi:type="dcterms:W3CDTF">2013-10-25T15:16:00Z</dcterms:created>
  <dcterms:modified xsi:type="dcterms:W3CDTF">2013-10-25T15:28:00Z</dcterms:modified>
</cp:coreProperties>
</file>