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F0E" w:rsidRPr="00CF7F0E" w:rsidRDefault="00EE0EB4" w:rsidP="00CF7F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 xml:space="preserve">ANEXO B </w:t>
      </w:r>
      <w:r w:rsidR="005E36B9">
        <w:rPr>
          <w:rFonts w:ascii="Arial" w:hAnsi="Arial" w:cs="Arial"/>
          <w:b/>
          <w:bCs/>
          <w:color w:val="231F20"/>
          <w:sz w:val="24"/>
          <w:szCs w:val="24"/>
        </w:rPr>
        <w:t>–</w:t>
      </w:r>
      <w:r>
        <w:rPr>
          <w:rFonts w:ascii="Arial" w:hAnsi="Arial" w:cs="Arial"/>
          <w:b/>
          <w:bCs/>
          <w:color w:val="231F20"/>
          <w:sz w:val="24"/>
          <w:szCs w:val="24"/>
        </w:rPr>
        <w:t xml:space="preserve"> </w:t>
      </w:r>
      <w:r w:rsidR="005E36B9">
        <w:rPr>
          <w:rFonts w:ascii="Arial" w:hAnsi="Arial" w:cs="Arial"/>
          <w:b/>
          <w:bCs/>
          <w:color w:val="231F20"/>
          <w:sz w:val="24"/>
          <w:szCs w:val="24"/>
        </w:rPr>
        <w:t xml:space="preserve">IRS </w:t>
      </w:r>
      <w:r w:rsidR="00CF7F0E" w:rsidRPr="00CF7F0E">
        <w:rPr>
          <w:rFonts w:ascii="Arial" w:hAnsi="Arial" w:cs="Arial"/>
          <w:b/>
          <w:bCs/>
          <w:color w:val="231F20"/>
          <w:sz w:val="24"/>
          <w:szCs w:val="24"/>
        </w:rPr>
        <w:t>RENDIMENTOS DA CATEGORIA B</w:t>
      </w:r>
    </w:p>
    <w:p w:rsidR="00CF7F0E" w:rsidRDefault="00CF7F0E" w:rsidP="00CF7F0E">
      <w:pPr>
        <w:jc w:val="center"/>
        <w:rPr>
          <w:rFonts w:ascii="Arial" w:hAnsi="Arial" w:cs="Arial"/>
          <w:b/>
          <w:bCs/>
          <w:color w:val="231F20"/>
          <w:sz w:val="24"/>
          <w:szCs w:val="24"/>
        </w:rPr>
      </w:pPr>
      <w:r w:rsidRPr="00CF7F0E">
        <w:rPr>
          <w:rFonts w:ascii="Arial" w:hAnsi="Arial" w:cs="Arial"/>
          <w:b/>
          <w:bCs/>
          <w:color w:val="231F20"/>
          <w:sz w:val="24"/>
          <w:szCs w:val="24"/>
        </w:rPr>
        <w:t>REGIME SIMPLIFICADO / ATO ISOLADO</w:t>
      </w:r>
    </w:p>
    <w:tbl>
      <w:tblPr>
        <w:tblStyle w:val="Tabelacomgrelha"/>
        <w:tblW w:w="9923" w:type="dxa"/>
        <w:jc w:val="center"/>
        <w:tblInd w:w="-459" w:type="dxa"/>
        <w:tblLayout w:type="fixed"/>
        <w:tblLook w:val="04A0"/>
      </w:tblPr>
      <w:tblGrid>
        <w:gridCol w:w="1560"/>
        <w:gridCol w:w="4661"/>
        <w:gridCol w:w="1859"/>
        <w:gridCol w:w="1843"/>
      </w:tblGrid>
      <w:tr w:rsidR="00052B96" w:rsidTr="00274B63">
        <w:trPr>
          <w:trHeight w:val="903"/>
          <w:jc w:val="center"/>
        </w:trPr>
        <w:tc>
          <w:tcPr>
            <w:tcW w:w="1560" w:type="dxa"/>
            <w:vAlign w:val="center"/>
          </w:tcPr>
          <w:p w:rsidR="00052B96" w:rsidRPr="00E563F2" w:rsidRDefault="00B61AE8" w:rsidP="00935353">
            <w:pPr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  <w:r w:rsidRPr="00E563F2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ANXO B</w:t>
            </w:r>
          </w:p>
        </w:tc>
        <w:tc>
          <w:tcPr>
            <w:tcW w:w="4661" w:type="dxa"/>
            <w:vAlign w:val="center"/>
          </w:tcPr>
          <w:p w:rsidR="00052B96" w:rsidRDefault="00052B96" w:rsidP="00935353">
            <w:pPr>
              <w:jc w:val="center"/>
              <w:rPr>
                <w:rFonts w:ascii="Arial" w:hAnsi="Arial" w:cs="Arial"/>
                <w:color w:val="231F20"/>
                <w:sz w:val="16"/>
                <w:szCs w:val="16"/>
              </w:rPr>
            </w:pPr>
            <w:r w:rsidRPr="00CF7F0E">
              <w:rPr>
                <w:rFonts w:ascii="Arial" w:hAnsi="Arial" w:cs="Arial"/>
                <w:color w:val="0000FF"/>
                <w:sz w:val="24"/>
                <w:szCs w:val="24"/>
              </w:rPr>
              <w:t>RENDIMENTOS PROFISSIONAIS, COMERCIAIS E INDUSTRIAIS</w:t>
            </w:r>
          </w:p>
        </w:tc>
        <w:tc>
          <w:tcPr>
            <w:tcW w:w="1859" w:type="dxa"/>
            <w:vAlign w:val="center"/>
          </w:tcPr>
          <w:p w:rsidR="00935353" w:rsidRPr="00E563F2" w:rsidRDefault="00935353" w:rsidP="00935353">
            <w:pPr>
              <w:jc w:val="center"/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</w:pPr>
            <w:r w:rsidRPr="00E563F2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TAXA</w:t>
            </w:r>
          </w:p>
          <w:p w:rsidR="00935353" w:rsidRPr="00E563F2" w:rsidRDefault="00935353" w:rsidP="00935353">
            <w:pPr>
              <w:jc w:val="center"/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</w:pPr>
            <w:r w:rsidRPr="00E563F2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2013</w:t>
            </w:r>
          </w:p>
          <w:p w:rsidR="00935353" w:rsidRPr="00E563F2" w:rsidRDefault="00935353" w:rsidP="00935353">
            <w:pPr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  <w:r w:rsidRPr="00E563F2">
              <w:rPr>
                <w:rFonts w:ascii="Arial" w:hAnsi="Arial" w:cs="Arial"/>
                <w:b/>
                <w:color w:val="0000FF"/>
                <w:sz w:val="24"/>
                <w:szCs w:val="24"/>
              </w:rPr>
              <w:t>(Em vigor)</w:t>
            </w:r>
            <w:r w:rsidRPr="00E563F2">
              <w:rPr>
                <w:rFonts w:ascii="Calibri" w:hAnsi="Calibri" w:cs="Arial"/>
                <w:b/>
                <w:color w:val="0000FF"/>
                <w:sz w:val="24"/>
                <w:szCs w:val="24"/>
              </w:rPr>
              <w:t>↓</w:t>
            </w:r>
          </w:p>
        </w:tc>
        <w:tc>
          <w:tcPr>
            <w:tcW w:w="1843" w:type="dxa"/>
            <w:vAlign w:val="center"/>
          </w:tcPr>
          <w:p w:rsidR="00052B96" w:rsidRPr="00E563F2" w:rsidRDefault="00052B96" w:rsidP="00935353">
            <w:pPr>
              <w:jc w:val="center"/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</w:pPr>
            <w:r w:rsidRPr="00E563F2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TAXA</w:t>
            </w:r>
          </w:p>
          <w:p w:rsidR="00052B96" w:rsidRPr="00E563F2" w:rsidRDefault="00052B96" w:rsidP="00935353">
            <w:pPr>
              <w:jc w:val="center"/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</w:pPr>
            <w:r w:rsidRPr="00E563F2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2014</w:t>
            </w:r>
          </w:p>
          <w:p w:rsidR="00935353" w:rsidRPr="00E563F2" w:rsidRDefault="00935353" w:rsidP="00935353">
            <w:pPr>
              <w:jc w:val="center"/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r w:rsidRPr="00E563F2">
              <w:rPr>
                <w:rFonts w:ascii="Arial" w:hAnsi="Arial" w:cs="Arial"/>
                <w:b/>
                <w:color w:val="0000FF"/>
                <w:sz w:val="24"/>
                <w:szCs w:val="24"/>
              </w:rPr>
              <w:t>(Será isto)?</w:t>
            </w:r>
            <w:r w:rsidRPr="00E563F2">
              <w:rPr>
                <w:rFonts w:ascii="Calibri" w:hAnsi="Calibri" w:cs="Arial"/>
                <w:b/>
                <w:color w:val="0000FF"/>
                <w:sz w:val="24"/>
                <w:szCs w:val="24"/>
              </w:rPr>
              <w:t>↓</w:t>
            </w:r>
          </w:p>
        </w:tc>
      </w:tr>
      <w:tr w:rsidR="00052B96" w:rsidTr="00274B63">
        <w:trPr>
          <w:jc w:val="center"/>
        </w:trPr>
        <w:tc>
          <w:tcPr>
            <w:tcW w:w="1560" w:type="dxa"/>
            <w:vAlign w:val="center"/>
          </w:tcPr>
          <w:p w:rsidR="00052B96" w:rsidRPr="005E36B9" w:rsidRDefault="005E36B9" w:rsidP="009B343B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>
              <w:rPr>
                <w:rFonts w:ascii="Arial" w:hAnsi="Arial" w:cs="Arial"/>
                <w:b/>
                <w:bCs/>
                <w:color w:val="231F20"/>
              </w:rPr>
              <w:t xml:space="preserve">Campo </w:t>
            </w:r>
            <w:r w:rsidR="00052B96" w:rsidRPr="005E36B9">
              <w:rPr>
                <w:rFonts w:ascii="Arial" w:hAnsi="Arial" w:cs="Arial"/>
                <w:b/>
                <w:bCs/>
                <w:color w:val="231F20"/>
              </w:rPr>
              <w:t>401</w:t>
            </w:r>
          </w:p>
        </w:tc>
        <w:tc>
          <w:tcPr>
            <w:tcW w:w="4661" w:type="dxa"/>
          </w:tcPr>
          <w:p w:rsidR="00052B96" w:rsidRPr="005E36B9" w:rsidRDefault="00B50B5B" w:rsidP="009B343B">
            <w:pPr>
              <w:rPr>
                <w:rFonts w:ascii="Arial" w:hAnsi="Arial" w:cs="Arial"/>
                <w:color w:val="231F20"/>
              </w:rPr>
            </w:pPr>
            <w:r w:rsidRPr="005E36B9">
              <w:rPr>
                <w:rFonts w:ascii="Arial" w:hAnsi="Arial" w:cs="Arial"/>
                <w:color w:val="231F20"/>
              </w:rPr>
              <w:t>Vendas de mercadorias e produtos</w:t>
            </w:r>
          </w:p>
        </w:tc>
        <w:tc>
          <w:tcPr>
            <w:tcW w:w="1859" w:type="dxa"/>
            <w:vAlign w:val="center"/>
          </w:tcPr>
          <w:p w:rsidR="00052B96" w:rsidRPr="005E36B9" w:rsidRDefault="00EE0EB4" w:rsidP="00EE0EB4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20%</w:t>
            </w:r>
          </w:p>
        </w:tc>
        <w:tc>
          <w:tcPr>
            <w:tcW w:w="1843" w:type="dxa"/>
            <w:vAlign w:val="center"/>
          </w:tcPr>
          <w:p w:rsidR="00052B96" w:rsidRPr="005E36B9" w:rsidRDefault="00B61AE8" w:rsidP="00EE0EB4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4%</w:t>
            </w:r>
          </w:p>
        </w:tc>
      </w:tr>
      <w:tr w:rsidR="00052B96" w:rsidTr="00274B63">
        <w:trPr>
          <w:jc w:val="center"/>
        </w:trPr>
        <w:tc>
          <w:tcPr>
            <w:tcW w:w="1560" w:type="dxa"/>
            <w:vAlign w:val="center"/>
          </w:tcPr>
          <w:p w:rsidR="00052B96" w:rsidRPr="005E36B9" w:rsidRDefault="005E36B9" w:rsidP="009B343B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>
              <w:rPr>
                <w:rFonts w:ascii="Arial" w:hAnsi="Arial" w:cs="Arial"/>
                <w:b/>
                <w:bCs/>
                <w:color w:val="231F20"/>
              </w:rPr>
              <w:t xml:space="preserve">Campo </w:t>
            </w:r>
            <w:r w:rsidR="00052B96" w:rsidRPr="005E36B9">
              <w:rPr>
                <w:rFonts w:ascii="Arial" w:hAnsi="Arial" w:cs="Arial"/>
                <w:b/>
                <w:bCs/>
                <w:color w:val="231F20"/>
              </w:rPr>
              <w:t>402</w:t>
            </w:r>
          </w:p>
        </w:tc>
        <w:tc>
          <w:tcPr>
            <w:tcW w:w="4661" w:type="dxa"/>
          </w:tcPr>
          <w:p w:rsidR="00052B96" w:rsidRPr="005E36B9" w:rsidRDefault="00B50B5B" w:rsidP="009B343B">
            <w:pPr>
              <w:rPr>
                <w:rFonts w:ascii="Arial" w:hAnsi="Arial" w:cs="Arial"/>
                <w:color w:val="231F20"/>
              </w:rPr>
            </w:pPr>
            <w:r w:rsidRPr="005E36B9">
              <w:rPr>
                <w:rFonts w:ascii="Arial" w:hAnsi="Arial" w:cs="Arial"/>
                <w:color w:val="231F20"/>
              </w:rPr>
              <w:t>Prestações de serviços de atividades hoteleiras, restauração e bebidas</w:t>
            </w:r>
          </w:p>
        </w:tc>
        <w:tc>
          <w:tcPr>
            <w:tcW w:w="1859" w:type="dxa"/>
            <w:vAlign w:val="center"/>
          </w:tcPr>
          <w:p w:rsidR="00052B96" w:rsidRPr="005E36B9" w:rsidRDefault="00EE0EB4" w:rsidP="00EE0EB4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20%</w:t>
            </w:r>
          </w:p>
        </w:tc>
        <w:tc>
          <w:tcPr>
            <w:tcW w:w="1843" w:type="dxa"/>
            <w:vAlign w:val="center"/>
          </w:tcPr>
          <w:p w:rsidR="00052B96" w:rsidRPr="005E36B9" w:rsidRDefault="00B61AE8" w:rsidP="00EE0EB4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4%</w:t>
            </w:r>
          </w:p>
        </w:tc>
      </w:tr>
      <w:tr w:rsidR="00052B96" w:rsidTr="00274B63">
        <w:trPr>
          <w:jc w:val="center"/>
        </w:trPr>
        <w:tc>
          <w:tcPr>
            <w:tcW w:w="1560" w:type="dxa"/>
            <w:vAlign w:val="center"/>
          </w:tcPr>
          <w:p w:rsidR="00052B96" w:rsidRPr="005E36B9" w:rsidRDefault="005E36B9" w:rsidP="009B343B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>
              <w:rPr>
                <w:rFonts w:ascii="Arial" w:hAnsi="Arial" w:cs="Arial"/>
                <w:b/>
                <w:bCs/>
                <w:color w:val="231F20"/>
              </w:rPr>
              <w:t xml:space="preserve">Campo </w:t>
            </w:r>
            <w:r w:rsidR="00052B96" w:rsidRPr="005E36B9">
              <w:rPr>
                <w:rFonts w:ascii="Arial" w:hAnsi="Arial" w:cs="Arial"/>
                <w:b/>
                <w:bCs/>
                <w:color w:val="231F20"/>
              </w:rPr>
              <w:t>403</w:t>
            </w:r>
          </w:p>
        </w:tc>
        <w:tc>
          <w:tcPr>
            <w:tcW w:w="4661" w:type="dxa"/>
          </w:tcPr>
          <w:p w:rsidR="00052B96" w:rsidRPr="005E36B9" w:rsidRDefault="00B50B5B" w:rsidP="009B343B">
            <w:pPr>
              <w:rPr>
                <w:rFonts w:ascii="Arial" w:hAnsi="Arial" w:cs="Arial"/>
                <w:color w:val="231F20"/>
              </w:rPr>
            </w:pPr>
            <w:r w:rsidRPr="005E36B9">
              <w:rPr>
                <w:rFonts w:ascii="Arial" w:hAnsi="Arial" w:cs="Arial"/>
                <w:color w:val="231F20"/>
              </w:rPr>
              <w:t>Outras prestações de serviços e outros rendimentos (inclui Mais-Valias)</w:t>
            </w:r>
          </w:p>
        </w:tc>
        <w:tc>
          <w:tcPr>
            <w:tcW w:w="1859" w:type="dxa"/>
            <w:vAlign w:val="center"/>
          </w:tcPr>
          <w:p w:rsidR="00052B96" w:rsidRPr="005E36B9" w:rsidRDefault="00EE0EB4" w:rsidP="00EE0EB4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75%</w:t>
            </w:r>
          </w:p>
        </w:tc>
        <w:tc>
          <w:tcPr>
            <w:tcW w:w="1843" w:type="dxa"/>
            <w:vAlign w:val="center"/>
          </w:tcPr>
          <w:p w:rsidR="00052B96" w:rsidRPr="005E36B9" w:rsidRDefault="00935353" w:rsidP="00EE0EB4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75%</w:t>
            </w:r>
          </w:p>
        </w:tc>
      </w:tr>
      <w:tr w:rsidR="00052B96" w:rsidTr="00274B63">
        <w:trPr>
          <w:jc w:val="center"/>
        </w:trPr>
        <w:tc>
          <w:tcPr>
            <w:tcW w:w="1560" w:type="dxa"/>
            <w:vAlign w:val="center"/>
          </w:tcPr>
          <w:p w:rsidR="00052B96" w:rsidRPr="005E36B9" w:rsidRDefault="005E36B9" w:rsidP="009B343B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>
              <w:rPr>
                <w:rFonts w:ascii="Arial" w:hAnsi="Arial" w:cs="Arial"/>
                <w:b/>
                <w:bCs/>
                <w:color w:val="231F20"/>
              </w:rPr>
              <w:t xml:space="preserve">Campo </w:t>
            </w:r>
            <w:r w:rsidR="00052B96" w:rsidRPr="005E36B9">
              <w:rPr>
                <w:rFonts w:ascii="Arial" w:hAnsi="Arial" w:cs="Arial"/>
                <w:b/>
                <w:bCs/>
                <w:color w:val="231F20"/>
              </w:rPr>
              <w:t>404</w:t>
            </w:r>
          </w:p>
        </w:tc>
        <w:tc>
          <w:tcPr>
            <w:tcW w:w="4661" w:type="dxa"/>
          </w:tcPr>
          <w:p w:rsidR="00052B96" w:rsidRPr="005E36B9" w:rsidRDefault="00B50B5B" w:rsidP="009B343B">
            <w:pPr>
              <w:rPr>
                <w:rFonts w:ascii="Arial" w:hAnsi="Arial" w:cs="Arial"/>
                <w:color w:val="231F20"/>
              </w:rPr>
            </w:pPr>
            <w:r w:rsidRPr="005E36B9">
              <w:rPr>
                <w:rFonts w:ascii="Arial" w:hAnsi="Arial" w:cs="Arial"/>
                <w:color w:val="231F20"/>
              </w:rPr>
              <w:t xml:space="preserve">Propriedade intelectual (Rendimentos abrangidos pelo </w:t>
            </w:r>
            <w:proofErr w:type="spellStart"/>
            <w:r w:rsidRPr="005E36B9">
              <w:rPr>
                <w:rFonts w:ascii="Arial" w:hAnsi="Arial" w:cs="Arial"/>
                <w:color w:val="231F20"/>
              </w:rPr>
              <w:t>art</w:t>
            </w:r>
            <w:proofErr w:type="spellEnd"/>
            <w:r w:rsidRPr="005E36B9">
              <w:rPr>
                <w:rFonts w:ascii="Arial" w:hAnsi="Arial" w:cs="Arial"/>
                <w:color w:val="231F20"/>
              </w:rPr>
              <w:t>. 58º do EBF - parte não isenta)</w:t>
            </w:r>
          </w:p>
        </w:tc>
        <w:tc>
          <w:tcPr>
            <w:tcW w:w="1859" w:type="dxa"/>
            <w:vAlign w:val="center"/>
          </w:tcPr>
          <w:p w:rsidR="00052B96" w:rsidRPr="005E36B9" w:rsidRDefault="00EE0EB4" w:rsidP="00EE0EB4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75%</w:t>
            </w:r>
          </w:p>
        </w:tc>
        <w:tc>
          <w:tcPr>
            <w:tcW w:w="1843" w:type="dxa"/>
            <w:vAlign w:val="center"/>
          </w:tcPr>
          <w:p w:rsidR="00052B96" w:rsidRPr="005E36B9" w:rsidRDefault="00B50B5B" w:rsidP="00EE0EB4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95</w:t>
            </w:r>
            <w:r w:rsidR="00935353" w:rsidRPr="005E36B9">
              <w:rPr>
                <w:rFonts w:ascii="Arial" w:hAnsi="Arial" w:cs="Arial"/>
                <w:b/>
                <w:bCs/>
                <w:color w:val="231F20"/>
              </w:rPr>
              <w:t>%</w:t>
            </w:r>
          </w:p>
        </w:tc>
      </w:tr>
      <w:tr w:rsidR="00052B96" w:rsidTr="00274B63">
        <w:trPr>
          <w:jc w:val="center"/>
        </w:trPr>
        <w:tc>
          <w:tcPr>
            <w:tcW w:w="1560" w:type="dxa"/>
            <w:vAlign w:val="center"/>
          </w:tcPr>
          <w:p w:rsidR="00052B96" w:rsidRPr="00E563F2" w:rsidRDefault="00B61AE8" w:rsidP="009B343B">
            <w:pPr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  <w:r w:rsidRPr="00E563F2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ANXO B</w:t>
            </w:r>
          </w:p>
        </w:tc>
        <w:tc>
          <w:tcPr>
            <w:tcW w:w="4661" w:type="dxa"/>
            <w:vAlign w:val="center"/>
          </w:tcPr>
          <w:p w:rsidR="00052B96" w:rsidRPr="00E563F2" w:rsidRDefault="00052B96" w:rsidP="00052B96">
            <w:pPr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  <w:r w:rsidRPr="00E563F2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Pr="00E563F2">
              <w:rPr>
                <w:rFonts w:ascii="Arial" w:hAnsi="Arial" w:cs="Arial"/>
                <w:color w:val="0000FF"/>
                <w:sz w:val="24"/>
                <w:szCs w:val="24"/>
              </w:rPr>
              <w:t>RENDIMENTOS AGRÍCOLAS, SILVÍCOLAS E PECUÁRIOS</w:t>
            </w:r>
          </w:p>
        </w:tc>
        <w:tc>
          <w:tcPr>
            <w:tcW w:w="1859" w:type="dxa"/>
            <w:vAlign w:val="center"/>
          </w:tcPr>
          <w:p w:rsidR="00052B96" w:rsidRPr="00E563F2" w:rsidRDefault="00052B96" w:rsidP="009B343B">
            <w:pPr>
              <w:jc w:val="center"/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</w:pPr>
            <w:r w:rsidRPr="00E563F2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TAXA</w:t>
            </w:r>
          </w:p>
          <w:p w:rsidR="00052B96" w:rsidRPr="00E563F2" w:rsidRDefault="00052B96" w:rsidP="009B343B">
            <w:pPr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  <w:r w:rsidRPr="00E563F2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2013</w:t>
            </w:r>
          </w:p>
        </w:tc>
        <w:tc>
          <w:tcPr>
            <w:tcW w:w="1843" w:type="dxa"/>
            <w:vAlign w:val="center"/>
          </w:tcPr>
          <w:p w:rsidR="00052B96" w:rsidRPr="00E563F2" w:rsidRDefault="00052B96" w:rsidP="009B343B">
            <w:pPr>
              <w:jc w:val="center"/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</w:pPr>
            <w:r w:rsidRPr="00E563F2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TAXA</w:t>
            </w:r>
          </w:p>
          <w:p w:rsidR="00052B96" w:rsidRPr="00E563F2" w:rsidRDefault="00052B96" w:rsidP="009B343B">
            <w:pPr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  <w:r w:rsidRPr="00E563F2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2014</w:t>
            </w:r>
          </w:p>
        </w:tc>
      </w:tr>
      <w:tr w:rsidR="00052B96" w:rsidTr="00274B63">
        <w:trPr>
          <w:jc w:val="center"/>
        </w:trPr>
        <w:tc>
          <w:tcPr>
            <w:tcW w:w="1560" w:type="dxa"/>
            <w:vAlign w:val="center"/>
          </w:tcPr>
          <w:p w:rsidR="00052B96" w:rsidRPr="005E36B9" w:rsidRDefault="005E36B9" w:rsidP="005E36B9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>
              <w:rPr>
                <w:rFonts w:ascii="Arial" w:hAnsi="Arial" w:cs="Arial"/>
                <w:b/>
                <w:bCs/>
                <w:color w:val="231F20"/>
              </w:rPr>
              <w:t xml:space="preserve">Campo </w:t>
            </w:r>
            <w:r w:rsidR="00EE0EB4" w:rsidRPr="005E36B9">
              <w:rPr>
                <w:rFonts w:ascii="Arial" w:hAnsi="Arial" w:cs="Arial"/>
                <w:b/>
                <w:bCs/>
                <w:color w:val="231F20"/>
              </w:rPr>
              <w:t>409</w:t>
            </w:r>
          </w:p>
        </w:tc>
        <w:tc>
          <w:tcPr>
            <w:tcW w:w="4661" w:type="dxa"/>
          </w:tcPr>
          <w:p w:rsidR="00052B96" w:rsidRPr="005E36B9" w:rsidRDefault="00052B96" w:rsidP="00A333EC">
            <w:pPr>
              <w:rPr>
                <w:rFonts w:ascii="Arial" w:hAnsi="Arial" w:cs="Arial"/>
                <w:color w:val="231F20"/>
              </w:rPr>
            </w:pPr>
            <w:r w:rsidRPr="005E36B9">
              <w:rPr>
                <w:rFonts w:ascii="Arial" w:hAnsi="Arial" w:cs="Arial"/>
                <w:color w:val="231F20"/>
              </w:rPr>
              <w:t>Vendas de produtos</w:t>
            </w:r>
          </w:p>
        </w:tc>
        <w:tc>
          <w:tcPr>
            <w:tcW w:w="1859" w:type="dxa"/>
            <w:vAlign w:val="center"/>
          </w:tcPr>
          <w:p w:rsidR="00052B96" w:rsidRPr="005E36B9" w:rsidRDefault="0054261E" w:rsidP="00EE0EB4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20</w:t>
            </w:r>
            <w:r w:rsidR="00EE0EB4" w:rsidRPr="005E36B9">
              <w:rPr>
                <w:rFonts w:ascii="Arial" w:hAnsi="Arial" w:cs="Arial"/>
                <w:b/>
                <w:bCs/>
                <w:color w:val="231F20"/>
              </w:rPr>
              <w:t>%</w:t>
            </w:r>
          </w:p>
        </w:tc>
        <w:tc>
          <w:tcPr>
            <w:tcW w:w="1843" w:type="dxa"/>
            <w:vAlign w:val="center"/>
          </w:tcPr>
          <w:p w:rsidR="00052B96" w:rsidRPr="005E36B9" w:rsidRDefault="00384081" w:rsidP="00EE0EB4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4</w:t>
            </w:r>
            <w:r w:rsidR="00B61AE8" w:rsidRPr="005E36B9">
              <w:rPr>
                <w:rFonts w:ascii="Arial" w:hAnsi="Arial" w:cs="Arial"/>
                <w:b/>
                <w:bCs/>
                <w:color w:val="231F20"/>
              </w:rPr>
              <w:t>%</w:t>
            </w:r>
          </w:p>
        </w:tc>
      </w:tr>
      <w:tr w:rsidR="00A333EC" w:rsidTr="00274B63">
        <w:trPr>
          <w:jc w:val="center"/>
        </w:trPr>
        <w:tc>
          <w:tcPr>
            <w:tcW w:w="1560" w:type="dxa"/>
            <w:vAlign w:val="center"/>
          </w:tcPr>
          <w:p w:rsidR="00A333EC" w:rsidRPr="005E36B9" w:rsidRDefault="005E36B9" w:rsidP="0093483C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>
              <w:rPr>
                <w:rFonts w:ascii="Arial" w:hAnsi="Arial" w:cs="Arial"/>
                <w:b/>
                <w:bCs/>
                <w:color w:val="231F20"/>
              </w:rPr>
              <w:t xml:space="preserve">Campo </w:t>
            </w:r>
            <w:r w:rsidR="00A333EC" w:rsidRPr="005E36B9">
              <w:rPr>
                <w:rFonts w:ascii="Arial" w:hAnsi="Arial" w:cs="Arial"/>
                <w:b/>
                <w:bCs/>
                <w:color w:val="231F20"/>
              </w:rPr>
              <w:t>410</w:t>
            </w:r>
          </w:p>
        </w:tc>
        <w:tc>
          <w:tcPr>
            <w:tcW w:w="4661" w:type="dxa"/>
          </w:tcPr>
          <w:p w:rsidR="00A333EC" w:rsidRPr="005E36B9" w:rsidRDefault="00A333EC" w:rsidP="005E36B9">
            <w:pPr>
              <w:rPr>
                <w:rFonts w:ascii="Arial" w:hAnsi="Arial" w:cs="Arial"/>
                <w:color w:val="231F20"/>
              </w:rPr>
            </w:pPr>
            <w:r w:rsidRPr="005E36B9">
              <w:rPr>
                <w:rFonts w:ascii="Arial" w:hAnsi="Arial" w:cs="Arial"/>
                <w:color w:val="231F20"/>
              </w:rPr>
              <w:t xml:space="preserve">Prestações de serviços e outros rendimentos (inclui Mais-Valias) </w:t>
            </w:r>
          </w:p>
        </w:tc>
        <w:tc>
          <w:tcPr>
            <w:tcW w:w="1859" w:type="dxa"/>
            <w:vAlign w:val="center"/>
          </w:tcPr>
          <w:p w:rsidR="00A333EC" w:rsidRPr="005E36B9" w:rsidRDefault="00A333EC" w:rsidP="0093483C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75%</w:t>
            </w:r>
          </w:p>
        </w:tc>
        <w:tc>
          <w:tcPr>
            <w:tcW w:w="1843" w:type="dxa"/>
            <w:vAlign w:val="center"/>
          </w:tcPr>
          <w:p w:rsidR="00A333EC" w:rsidRPr="005E36B9" w:rsidRDefault="00BC7695" w:rsidP="0093483C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>
              <w:rPr>
                <w:rFonts w:ascii="Arial" w:hAnsi="Arial" w:cs="Arial"/>
                <w:b/>
                <w:bCs/>
                <w:color w:val="231F20"/>
              </w:rPr>
              <w:t>10%</w:t>
            </w:r>
          </w:p>
        </w:tc>
      </w:tr>
      <w:tr w:rsidR="00A333EC" w:rsidTr="00274B63">
        <w:trPr>
          <w:jc w:val="center"/>
        </w:trPr>
        <w:tc>
          <w:tcPr>
            <w:tcW w:w="1560" w:type="dxa"/>
            <w:vAlign w:val="center"/>
          </w:tcPr>
          <w:p w:rsidR="00A333EC" w:rsidRPr="005E36B9" w:rsidRDefault="005E36B9" w:rsidP="0093483C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>
              <w:rPr>
                <w:rFonts w:ascii="Arial" w:hAnsi="Arial" w:cs="Arial"/>
                <w:b/>
                <w:bCs/>
                <w:color w:val="231F20"/>
              </w:rPr>
              <w:t xml:space="preserve">Campo </w:t>
            </w:r>
            <w:r w:rsidR="00A333EC" w:rsidRPr="005E36B9">
              <w:rPr>
                <w:rFonts w:ascii="Arial" w:hAnsi="Arial" w:cs="Arial"/>
                <w:b/>
                <w:bCs/>
                <w:color w:val="231F20"/>
              </w:rPr>
              <w:t>411</w:t>
            </w:r>
          </w:p>
        </w:tc>
        <w:tc>
          <w:tcPr>
            <w:tcW w:w="4661" w:type="dxa"/>
          </w:tcPr>
          <w:p w:rsidR="00A333EC" w:rsidRPr="005E36B9" w:rsidRDefault="00A333EC" w:rsidP="0093483C">
            <w:pPr>
              <w:rPr>
                <w:rFonts w:ascii="Arial" w:hAnsi="Arial" w:cs="Arial"/>
                <w:color w:val="231F20"/>
              </w:rPr>
            </w:pPr>
            <w:r w:rsidRPr="005E36B9">
              <w:rPr>
                <w:rFonts w:ascii="Arial" w:hAnsi="Arial" w:cs="Arial"/>
                <w:color w:val="231F20"/>
              </w:rPr>
              <w:t>Subsídios à exploração</w:t>
            </w:r>
          </w:p>
        </w:tc>
        <w:tc>
          <w:tcPr>
            <w:tcW w:w="1859" w:type="dxa"/>
            <w:vAlign w:val="center"/>
          </w:tcPr>
          <w:p w:rsidR="00A333EC" w:rsidRPr="005E36B9" w:rsidRDefault="00A333EC" w:rsidP="0093483C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20%</w:t>
            </w:r>
          </w:p>
        </w:tc>
        <w:tc>
          <w:tcPr>
            <w:tcW w:w="1843" w:type="dxa"/>
            <w:vAlign w:val="center"/>
          </w:tcPr>
          <w:p w:rsidR="00A333EC" w:rsidRPr="005E36B9" w:rsidRDefault="00A333EC" w:rsidP="0093483C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10%</w:t>
            </w:r>
          </w:p>
        </w:tc>
      </w:tr>
      <w:tr w:rsidR="005E36B9" w:rsidTr="00274B63">
        <w:trPr>
          <w:jc w:val="center"/>
        </w:trPr>
        <w:tc>
          <w:tcPr>
            <w:tcW w:w="1560" w:type="dxa"/>
            <w:vAlign w:val="center"/>
          </w:tcPr>
          <w:p w:rsidR="005E36B9" w:rsidRPr="005E36B9" w:rsidRDefault="005E36B9" w:rsidP="005E36B9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>
              <w:rPr>
                <w:rFonts w:ascii="Arial" w:hAnsi="Arial" w:cs="Arial"/>
                <w:b/>
                <w:bCs/>
                <w:color w:val="231F20"/>
              </w:rPr>
              <w:t xml:space="preserve">Campo </w:t>
            </w:r>
            <w:r w:rsidRPr="005E36B9">
              <w:rPr>
                <w:rFonts w:ascii="Arial" w:hAnsi="Arial" w:cs="Arial"/>
                <w:b/>
                <w:bCs/>
                <w:color w:val="231F20"/>
              </w:rPr>
              <w:t>426</w:t>
            </w:r>
          </w:p>
        </w:tc>
        <w:tc>
          <w:tcPr>
            <w:tcW w:w="4661" w:type="dxa"/>
          </w:tcPr>
          <w:p w:rsidR="005E36B9" w:rsidRPr="005E36B9" w:rsidRDefault="005E36B9" w:rsidP="0093483C">
            <w:pPr>
              <w:rPr>
                <w:rFonts w:ascii="Arial" w:hAnsi="Arial" w:cs="Arial"/>
                <w:color w:val="231F20"/>
              </w:rPr>
            </w:pPr>
            <w:r w:rsidRPr="005E36B9">
              <w:rPr>
                <w:rFonts w:ascii="Arial" w:hAnsi="Arial" w:cs="Arial"/>
                <w:color w:val="231F20"/>
              </w:rPr>
              <w:t>Outros subsídios</w:t>
            </w:r>
          </w:p>
        </w:tc>
        <w:tc>
          <w:tcPr>
            <w:tcW w:w="1859" w:type="dxa"/>
            <w:vAlign w:val="center"/>
          </w:tcPr>
          <w:p w:rsidR="005E36B9" w:rsidRPr="005E36B9" w:rsidRDefault="005E36B9" w:rsidP="0093483C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5E36B9">
              <w:rPr>
                <w:rFonts w:ascii="Arial" w:hAnsi="Arial" w:cs="Arial"/>
                <w:b/>
                <w:bCs/>
                <w:color w:val="231F20"/>
              </w:rPr>
              <w:t>75%</w:t>
            </w:r>
          </w:p>
        </w:tc>
        <w:tc>
          <w:tcPr>
            <w:tcW w:w="1843" w:type="dxa"/>
            <w:vAlign w:val="center"/>
          </w:tcPr>
          <w:p w:rsidR="005E36B9" w:rsidRPr="005E36B9" w:rsidRDefault="00BC7695" w:rsidP="0093483C">
            <w:pPr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>
              <w:rPr>
                <w:rFonts w:ascii="Arial" w:hAnsi="Arial" w:cs="Arial"/>
                <w:b/>
                <w:bCs/>
                <w:color w:val="231F20"/>
              </w:rPr>
              <w:t>10</w:t>
            </w:r>
            <w:r w:rsidR="005E36B9" w:rsidRPr="005E36B9">
              <w:rPr>
                <w:rFonts w:ascii="Arial" w:hAnsi="Arial" w:cs="Arial"/>
                <w:b/>
                <w:bCs/>
                <w:color w:val="231F20"/>
              </w:rPr>
              <w:t>%</w:t>
            </w:r>
          </w:p>
        </w:tc>
      </w:tr>
    </w:tbl>
    <w:p w:rsidR="00CF7F0E" w:rsidRPr="005E36B9" w:rsidRDefault="005E36B9" w:rsidP="00B93FC2">
      <w:pPr>
        <w:spacing w:after="300" w:line="300" w:lineRule="atLeast"/>
        <w:rPr>
          <w:rFonts w:ascii="Arial" w:hAnsi="Arial" w:cs="Arial"/>
          <w:color w:val="0000CC"/>
          <w:sz w:val="24"/>
          <w:szCs w:val="24"/>
        </w:rPr>
      </w:pPr>
      <w:r w:rsidRPr="005E36B9">
        <w:rPr>
          <w:rFonts w:ascii="Arial" w:hAnsi="Arial" w:cs="Arial"/>
          <w:color w:val="0000CC"/>
          <w:sz w:val="24"/>
          <w:szCs w:val="24"/>
        </w:rPr>
        <w:t xml:space="preserve">Estará </w:t>
      </w:r>
      <w:r w:rsidR="00B93FC2">
        <w:rPr>
          <w:rFonts w:ascii="Arial" w:hAnsi="Arial" w:cs="Arial"/>
          <w:color w:val="0000CC"/>
          <w:sz w:val="24"/>
          <w:szCs w:val="24"/>
        </w:rPr>
        <w:t xml:space="preserve">a minha interpretação </w:t>
      </w:r>
      <w:r w:rsidRPr="005E36B9">
        <w:rPr>
          <w:rFonts w:ascii="Arial" w:hAnsi="Arial" w:cs="Arial"/>
          <w:color w:val="0000CC"/>
          <w:sz w:val="24"/>
          <w:szCs w:val="24"/>
        </w:rPr>
        <w:t>corret</w:t>
      </w:r>
      <w:r w:rsidR="00B93FC2">
        <w:rPr>
          <w:rFonts w:ascii="Arial" w:hAnsi="Arial" w:cs="Arial"/>
          <w:color w:val="0000CC"/>
          <w:sz w:val="24"/>
          <w:szCs w:val="24"/>
        </w:rPr>
        <w:t>a</w:t>
      </w:r>
      <w:r w:rsidRPr="005E36B9">
        <w:rPr>
          <w:rFonts w:ascii="Arial" w:hAnsi="Arial" w:cs="Arial"/>
          <w:color w:val="0000CC"/>
          <w:sz w:val="24"/>
          <w:szCs w:val="24"/>
        </w:rPr>
        <w:t xml:space="preserve"> referente às taxas para 2014?</w:t>
      </w:r>
    </w:p>
    <w:p w:rsidR="00E012AF" w:rsidRDefault="00E012AF" w:rsidP="00E012AF">
      <w:pPr>
        <w:pStyle w:val="Default"/>
        <w:jc w:val="center"/>
        <w:rPr>
          <w:color w:val="FF0000"/>
          <w:sz w:val="23"/>
          <w:szCs w:val="23"/>
        </w:rPr>
      </w:pPr>
      <w:r w:rsidRPr="00101EE1">
        <w:rPr>
          <w:color w:val="FF0000"/>
          <w:sz w:val="23"/>
          <w:szCs w:val="23"/>
        </w:rPr>
        <w:t>Artigo 31.º</w:t>
      </w:r>
      <w:r>
        <w:rPr>
          <w:color w:val="FF0000"/>
          <w:sz w:val="23"/>
          <w:szCs w:val="23"/>
        </w:rPr>
        <w:t xml:space="preserve"> do CIRS</w:t>
      </w:r>
    </w:p>
    <w:p w:rsidR="00E012AF" w:rsidRDefault="00E012AF" w:rsidP="00E012AF">
      <w:pPr>
        <w:pStyle w:val="Default"/>
      </w:pPr>
    </w:p>
    <w:p w:rsidR="00E012AF" w:rsidRDefault="00E012AF" w:rsidP="00E012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1 - [Sem alterações]. </w:t>
      </w:r>
    </w:p>
    <w:p w:rsidR="00E012AF" w:rsidRDefault="00E012AF" w:rsidP="00E012AF">
      <w:pPr>
        <w:pStyle w:val="Default"/>
        <w:rPr>
          <w:sz w:val="23"/>
          <w:szCs w:val="23"/>
        </w:rPr>
      </w:pPr>
    </w:p>
    <w:p w:rsidR="00E012AF" w:rsidRPr="00145CDB" w:rsidRDefault="00E012AF" w:rsidP="00E012AF">
      <w:pPr>
        <w:pStyle w:val="Default"/>
        <w:jc w:val="both"/>
        <w:rPr>
          <w:color w:val="FF0000"/>
          <w:sz w:val="23"/>
          <w:szCs w:val="23"/>
        </w:rPr>
      </w:pPr>
      <w:r w:rsidRPr="00C01D41">
        <w:rPr>
          <w:rFonts w:ascii="Arial" w:hAnsi="Arial" w:cs="Arial"/>
          <w:color w:val="0070C0"/>
          <w:sz w:val="17"/>
          <w:szCs w:val="17"/>
        </w:rPr>
        <w:t>(</w:t>
      </w:r>
      <w:r>
        <w:rPr>
          <w:rFonts w:ascii="Arial" w:hAnsi="Arial" w:cs="Arial"/>
          <w:color w:val="0070C0"/>
          <w:sz w:val="17"/>
          <w:szCs w:val="17"/>
        </w:rPr>
        <w:t>Redação a</w:t>
      </w:r>
      <w:r w:rsidRPr="00C01D41">
        <w:rPr>
          <w:rFonts w:ascii="Arial" w:hAnsi="Arial" w:cs="Arial"/>
          <w:color w:val="0070C0"/>
          <w:sz w:val="17"/>
          <w:szCs w:val="17"/>
        </w:rPr>
        <w:t>tual OE 2013)</w:t>
      </w:r>
      <w:r>
        <w:rPr>
          <w:rFonts w:ascii="Arial" w:hAnsi="Arial" w:cs="Arial"/>
          <w:color w:val="FF0000"/>
          <w:sz w:val="17"/>
          <w:szCs w:val="17"/>
        </w:rPr>
        <w:t xml:space="preserve"> </w:t>
      </w:r>
      <w:r w:rsidRPr="00145CDB">
        <w:rPr>
          <w:rFonts w:ascii="Arial" w:hAnsi="Arial" w:cs="Arial"/>
          <w:color w:val="FF0000"/>
          <w:sz w:val="17"/>
          <w:szCs w:val="17"/>
        </w:rPr>
        <w:t xml:space="preserve">2 - Até a aprovação dos indicadores mencionados no número anterior, ou na sua ausência, o rendimento </w:t>
      </w:r>
      <w:proofErr w:type="gramStart"/>
      <w:r w:rsidRPr="00145CDB">
        <w:rPr>
          <w:rFonts w:ascii="Arial" w:hAnsi="Arial" w:cs="Arial"/>
          <w:color w:val="FF0000"/>
          <w:sz w:val="17"/>
          <w:szCs w:val="17"/>
        </w:rPr>
        <w:t>tributável</w:t>
      </w:r>
      <w:proofErr w:type="gramEnd"/>
      <w:r w:rsidRPr="00145CDB">
        <w:rPr>
          <w:rFonts w:ascii="Arial" w:hAnsi="Arial" w:cs="Arial"/>
          <w:color w:val="FF0000"/>
          <w:sz w:val="17"/>
          <w:szCs w:val="17"/>
        </w:rPr>
        <w:t xml:space="preserve"> é obtido adicionando aos rendimentos decorrentes de prestações de serviços efetuados pelo sócio a uma sociedade abrangida pelo regime de transparência fiscal, nos termos da alínea b) do n.º 1 do artigo 6.º do Código do IRC, o montante resultante da aplicação do coeficiente de 0,20 ao valor das vendas de mercadorias e de produtos e do coeficiente de 0,75 aos restantes rendimentos provenientes desta categoria, excluindo a variação de produção.</w:t>
      </w:r>
      <w:r w:rsidRPr="00145CDB">
        <w:rPr>
          <w:rStyle w:val="nfase"/>
          <w:rFonts w:ascii="Arial" w:hAnsi="Arial" w:cs="Arial"/>
          <w:color w:val="FF0000"/>
          <w:sz w:val="17"/>
          <w:szCs w:val="17"/>
        </w:rPr>
        <w:t>(Redacção dada pela  Lei n.º 66-B/2012 - 31/12</w:t>
      </w:r>
    </w:p>
    <w:p w:rsidR="00E012AF" w:rsidRDefault="00E012AF" w:rsidP="00E012AF">
      <w:pPr>
        <w:pStyle w:val="Default"/>
        <w:jc w:val="both"/>
        <w:rPr>
          <w:color w:val="0070C0"/>
          <w:sz w:val="23"/>
          <w:szCs w:val="23"/>
        </w:rPr>
      </w:pPr>
    </w:p>
    <w:p w:rsidR="00E012AF" w:rsidRDefault="00E012AF" w:rsidP="00E012AF">
      <w:pPr>
        <w:pStyle w:val="Default"/>
        <w:jc w:val="both"/>
        <w:rPr>
          <w:sz w:val="23"/>
          <w:szCs w:val="23"/>
        </w:rPr>
      </w:pPr>
      <w:r>
        <w:rPr>
          <w:color w:val="0070C0"/>
          <w:sz w:val="23"/>
          <w:szCs w:val="23"/>
        </w:rPr>
        <w:t>(Proposta de Lei OE 2014)</w:t>
      </w:r>
      <w:r>
        <w:rPr>
          <w:sz w:val="23"/>
          <w:szCs w:val="23"/>
        </w:rPr>
        <w:t xml:space="preserve"> 2 - Até a aprovação dos indicadores mencionados no número anterior, ou na sua ausência, o rendimento tributável é obtido adicionando aos rendimentos decorrentes de prestações de serviços efetuados pelo sócio a uma sociedade abrangida pelo regime de transparência fiscal, nos termos da alínea </w:t>
      </w:r>
      <w:r>
        <w:rPr>
          <w:i/>
          <w:iCs/>
          <w:sz w:val="23"/>
          <w:szCs w:val="23"/>
        </w:rPr>
        <w:t xml:space="preserve">b) </w:t>
      </w:r>
      <w:r>
        <w:rPr>
          <w:sz w:val="23"/>
          <w:szCs w:val="23"/>
        </w:rPr>
        <w:t xml:space="preserve">do n.º 1 do artigo 6.º do Código do IRC, o montante resultante da aplicação dos seguintes coeficientes: </w:t>
      </w:r>
    </w:p>
    <w:p w:rsidR="00E012AF" w:rsidRDefault="00E012AF" w:rsidP="00E012AF">
      <w:pPr>
        <w:pStyle w:val="Default"/>
        <w:jc w:val="both"/>
        <w:rPr>
          <w:i/>
          <w:iCs/>
          <w:color w:val="FF0000"/>
          <w:sz w:val="23"/>
          <w:szCs w:val="23"/>
        </w:rPr>
      </w:pPr>
    </w:p>
    <w:p w:rsidR="00E012AF" w:rsidRDefault="00E012AF" w:rsidP="00E012AF">
      <w:pPr>
        <w:pStyle w:val="Default"/>
        <w:jc w:val="both"/>
        <w:rPr>
          <w:sz w:val="23"/>
          <w:szCs w:val="23"/>
        </w:rPr>
      </w:pPr>
      <w:r>
        <w:rPr>
          <w:color w:val="0070C0"/>
          <w:sz w:val="23"/>
          <w:szCs w:val="23"/>
        </w:rPr>
        <w:t>(Proposta de Lei OE 2014)</w:t>
      </w:r>
      <w:r>
        <w:rPr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a) </w:t>
      </w:r>
      <w:r>
        <w:rPr>
          <w:sz w:val="23"/>
          <w:szCs w:val="23"/>
        </w:rPr>
        <w:t xml:space="preserve">0,04 das vendas de mercadorias e produtos, bem como das prestações de serviços efetuadas no âmbito de atividades hoteleiras e similares, restauração e bebidas; </w:t>
      </w:r>
    </w:p>
    <w:p w:rsidR="00274B63" w:rsidRDefault="00274B63" w:rsidP="00E012AF">
      <w:pPr>
        <w:pStyle w:val="Default"/>
        <w:jc w:val="both"/>
        <w:rPr>
          <w:sz w:val="23"/>
          <w:szCs w:val="23"/>
        </w:rPr>
      </w:pPr>
    </w:p>
    <w:p w:rsidR="00E012AF" w:rsidRDefault="00E012AF" w:rsidP="00E012AF">
      <w:pPr>
        <w:pStyle w:val="Default"/>
        <w:jc w:val="both"/>
        <w:rPr>
          <w:sz w:val="23"/>
          <w:szCs w:val="23"/>
        </w:rPr>
      </w:pPr>
      <w:r>
        <w:rPr>
          <w:color w:val="0070C0"/>
          <w:sz w:val="23"/>
          <w:szCs w:val="23"/>
        </w:rPr>
        <w:t>(Proposta de Lei OE 2014)</w:t>
      </w:r>
      <w:r>
        <w:rPr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b) </w:t>
      </w:r>
      <w:r>
        <w:rPr>
          <w:sz w:val="23"/>
          <w:szCs w:val="23"/>
        </w:rPr>
        <w:t xml:space="preserve">0,75 dos rendimentos das atividades profissionais constantes da tabela a que se refere o artigo 151.º; </w:t>
      </w:r>
    </w:p>
    <w:p w:rsidR="00274B63" w:rsidRDefault="00274B63" w:rsidP="00E012AF">
      <w:pPr>
        <w:pStyle w:val="Default"/>
        <w:jc w:val="both"/>
        <w:rPr>
          <w:sz w:val="23"/>
          <w:szCs w:val="23"/>
        </w:rPr>
      </w:pPr>
    </w:p>
    <w:p w:rsidR="00E012AF" w:rsidRDefault="00E012AF" w:rsidP="00E012AF">
      <w:pPr>
        <w:pStyle w:val="Default"/>
        <w:jc w:val="both"/>
        <w:rPr>
          <w:sz w:val="23"/>
          <w:szCs w:val="23"/>
        </w:rPr>
      </w:pPr>
      <w:r>
        <w:rPr>
          <w:color w:val="0070C0"/>
          <w:sz w:val="23"/>
          <w:szCs w:val="23"/>
        </w:rPr>
        <w:t>(Proposta de Lei OE 2014)</w:t>
      </w:r>
      <w:r>
        <w:rPr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c) </w:t>
      </w:r>
      <w:r>
        <w:rPr>
          <w:sz w:val="23"/>
          <w:szCs w:val="23"/>
        </w:rPr>
        <w:t xml:space="preserve">0,95 dos rendimentos provenientes de contratos que tenham por objeto a cessão ou utilização temporária da propriedade intelectual ou industrial ou a prestação de informações respeitantes a uma experiência adquirida no setor industrial, comercial ou científico, dos rendimentos de capitais imputáveis a atividades geradoras de rendimentos empresariais e profissionais, do resultado positivo de rendimentos prediais, do saldo positivo das mais e menos-valias e dos restantes incrementos patrimoniais; </w:t>
      </w:r>
    </w:p>
    <w:p w:rsidR="00274B63" w:rsidRDefault="00274B63" w:rsidP="00E012AF">
      <w:pPr>
        <w:pStyle w:val="Default"/>
        <w:jc w:val="both"/>
        <w:rPr>
          <w:sz w:val="23"/>
          <w:szCs w:val="23"/>
        </w:rPr>
      </w:pPr>
    </w:p>
    <w:p w:rsidR="00E012AF" w:rsidRDefault="00E012AF" w:rsidP="00E012AF">
      <w:pPr>
        <w:pStyle w:val="Default"/>
        <w:jc w:val="both"/>
        <w:rPr>
          <w:sz w:val="23"/>
          <w:szCs w:val="23"/>
        </w:rPr>
      </w:pPr>
      <w:r>
        <w:rPr>
          <w:color w:val="0070C0"/>
          <w:sz w:val="23"/>
          <w:szCs w:val="23"/>
        </w:rPr>
        <w:t>(Proposta de Lei OE 2014)</w:t>
      </w:r>
      <w:r>
        <w:rPr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d) </w:t>
      </w:r>
      <w:r>
        <w:rPr>
          <w:sz w:val="23"/>
          <w:szCs w:val="23"/>
        </w:rPr>
        <w:t xml:space="preserve">0,10 dos subsídios destinados à exploração e restantes rendimentos da categoria B, exceto os subsídios não destinados à exploração. </w:t>
      </w:r>
    </w:p>
    <w:p w:rsidR="00E012AF" w:rsidRDefault="00E012AF" w:rsidP="00E012A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3 - [Sem alterações]. </w:t>
      </w:r>
    </w:p>
    <w:p w:rsidR="00E012AF" w:rsidRDefault="00E012AF" w:rsidP="00E012A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4 - [Sem alterações]. </w:t>
      </w:r>
    </w:p>
    <w:p w:rsidR="00E012AF" w:rsidRDefault="00E012AF" w:rsidP="00E012A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5 - [</w:t>
      </w:r>
      <w:r>
        <w:rPr>
          <w:i/>
          <w:iCs/>
          <w:sz w:val="23"/>
          <w:szCs w:val="23"/>
        </w:rPr>
        <w:t>Revogado</w:t>
      </w:r>
      <w:r>
        <w:rPr>
          <w:sz w:val="23"/>
          <w:szCs w:val="23"/>
        </w:rPr>
        <w:t xml:space="preserve">]. </w:t>
      </w:r>
    </w:p>
    <w:p w:rsidR="00E012AF" w:rsidRDefault="00E012AF" w:rsidP="00E012A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6 - [Sem alterações]. </w:t>
      </w:r>
    </w:p>
    <w:p w:rsidR="00E012AF" w:rsidRDefault="00E012AF" w:rsidP="00E012A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7 - [Sem alterações]. </w:t>
      </w:r>
    </w:p>
    <w:p w:rsidR="00E012AF" w:rsidRDefault="00E012AF" w:rsidP="00E012A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8 - [Sem alterações]. </w:t>
      </w:r>
    </w:p>
    <w:p w:rsidR="00043F1B" w:rsidRPr="00043F1B" w:rsidRDefault="00E012AF" w:rsidP="00F9056C">
      <w:pPr>
        <w:pStyle w:val="Default"/>
        <w:jc w:val="both"/>
        <w:rPr>
          <w:rFonts w:ascii="Arial" w:hAnsi="Arial" w:cs="Arial"/>
        </w:rPr>
      </w:pPr>
      <w:r>
        <w:rPr>
          <w:sz w:val="23"/>
          <w:szCs w:val="23"/>
        </w:rPr>
        <w:t>9 - [Sem alterações].</w:t>
      </w:r>
    </w:p>
    <w:sectPr w:rsidR="00043F1B" w:rsidRPr="00043F1B" w:rsidSect="00274B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4692E"/>
    <w:rsid w:val="00016E6C"/>
    <w:rsid w:val="00043F1B"/>
    <w:rsid w:val="00052B96"/>
    <w:rsid w:val="00127EF6"/>
    <w:rsid w:val="00274B63"/>
    <w:rsid w:val="00384081"/>
    <w:rsid w:val="00385808"/>
    <w:rsid w:val="004B156F"/>
    <w:rsid w:val="0054261E"/>
    <w:rsid w:val="005E36B9"/>
    <w:rsid w:val="006B7193"/>
    <w:rsid w:val="00791775"/>
    <w:rsid w:val="008A1C9F"/>
    <w:rsid w:val="00935353"/>
    <w:rsid w:val="00994B6B"/>
    <w:rsid w:val="009D07EA"/>
    <w:rsid w:val="00A333EC"/>
    <w:rsid w:val="00AF2BEE"/>
    <w:rsid w:val="00B50B5B"/>
    <w:rsid w:val="00B61AE8"/>
    <w:rsid w:val="00B93FC2"/>
    <w:rsid w:val="00BC7695"/>
    <w:rsid w:val="00C4692E"/>
    <w:rsid w:val="00CB74AF"/>
    <w:rsid w:val="00CF7F0E"/>
    <w:rsid w:val="00D17D51"/>
    <w:rsid w:val="00D203CB"/>
    <w:rsid w:val="00D80621"/>
    <w:rsid w:val="00E012AF"/>
    <w:rsid w:val="00E563F2"/>
    <w:rsid w:val="00E76AD9"/>
    <w:rsid w:val="00EE0EB4"/>
    <w:rsid w:val="00F87A88"/>
    <w:rsid w:val="00F9056C"/>
    <w:rsid w:val="00FF5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4A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052B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012AF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character" w:styleId="nfase">
    <w:name w:val="Emphasis"/>
    <w:basedOn w:val="Tipodeletrapredefinidodopargrafo"/>
    <w:uiPriority w:val="20"/>
    <w:qFormat/>
    <w:rsid w:val="00E012AF"/>
    <w:rPr>
      <w:i/>
      <w:iCs/>
    </w:rPr>
  </w:style>
  <w:style w:type="character" w:styleId="Hiperligao">
    <w:name w:val="Hyperlink"/>
    <w:basedOn w:val="Tipodeletrapredefinidodopargrafo"/>
    <w:uiPriority w:val="99"/>
    <w:semiHidden/>
    <w:unhideWhenUsed/>
    <w:rsid w:val="00B93FC2"/>
    <w:rPr>
      <w:rFonts w:ascii="Arial" w:hAnsi="Arial" w:cs="Arial" w:hint="default"/>
      <w:strike w:val="0"/>
      <w:dstrike w:val="0"/>
      <w:color w:val="0B5FBD"/>
      <w:sz w:val="18"/>
      <w:szCs w:val="18"/>
      <w:u w:val="none"/>
      <w:effect w:val="none"/>
    </w:rPr>
  </w:style>
  <w:style w:type="character" w:customStyle="1" w:styleId="dolentrinfoentrada3">
    <w:name w:val="dolentrinfoentrada3"/>
    <w:basedOn w:val="Tipodeletrapredefinidodopargrafo"/>
    <w:rsid w:val="00B93FC2"/>
    <w:rPr>
      <w:rFonts w:ascii="Verdana" w:hAnsi="Verdana" w:hint="default"/>
      <w:color w:val="40454B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985266">
      <w:bodyDiv w:val="1"/>
      <w:marLeft w:val="225"/>
      <w:marRight w:val="225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6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68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52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41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97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489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2013-10-30T21:40:00Z</dcterms:created>
  <dcterms:modified xsi:type="dcterms:W3CDTF">2013-11-16T23:00:00Z</dcterms:modified>
</cp:coreProperties>
</file>