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Admita que um empregado da empresa </w:t>
      </w:r>
      <w:proofErr w:type="spellStart"/>
      <w:r>
        <w:rPr>
          <w:rFonts w:ascii="Times New Roman" w:hAnsi="Times New Roman" w:cs="Times New Roman"/>
          <w:sz w:val="24"/>
          <w:szCs w:val="24"/>
        </w:rPr>
        <w:t>Del</w:t>
      </w:r>
      <w:proofErr w:type="spellEnd"/>
      <w:r>
        <w:rPr>
          <w:rFonts w:ascii="Times New Roman" w:hAnsi="Times New Roman" w:cs="Times New Roman"/>
          <w:sz w:val="24"/>
          <w:szCs w:val="24"/>
        </w:rPr>
        <w:t>, Lda. tem um vencimento mensal conforme o seguinte recibo: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Vencimento bruto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500 €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Seg. Social 11%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55 €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IRS 5%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25 €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a receber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420 €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Considere ainda </w:t>
      </w:r>
      <w:proofErr w:type="gramStart"/>
      <w:r>
        <w:rPr>
          <w:rFonts w:ascii="Times New Roman" w:hAnsi="Times New Roman" w:cs="Times New Roman"/>
          <w:sz w:val="24"/>
          <w:szCs w:val="24"/>
        </w:rPr>
        <w:t>que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sz w:val="24"/>
          <w:szCs w:val="24"/>
        </w:rPr>
      </w:pP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Os encargos obrigatórios da Entidade Patronal ascendem a 25% (Segurança Social e Seguro Obrigatório);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O empregado trabalha 40 horas por semana;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O empregado tem 4 semanas de férias por ano (período em que a empresa encerra para férias);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Durante o ano há 7 feriados, 5 dos quais coincidem com dias úteis.</w:t>
      </w:r>
    </w:p>
    <w:p w:rsid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0BA9" w:rsidRPr="005B2B5F" w:rsidRDefault="005B2B5F" w:rsidP="005B2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Perante este cenário, diga qual o custo hora anual que se deve considerar como custo deste empregado para efeitos de cálculo do custo de produção.</w:t>
      </w:r>
    </w:p>
    <w:sectPr w:rsidR="005A0BA9" w:rsidRPr="005B2B5F" w:rsidSect="00C20F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0F54"/>
    <w:rsid w:val="005A0BA9"/>
    <w:rsid w:val="005B2B5F"/>
    <w:rsid w:val="00C20F0B"/>
    <w:rsid w:val="00C70F54"/>
    <w:rsid w:val="00D94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F0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0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3</cp:revision>
  <dcterms:created xsi:type="dcterms:W3CDTF">2013-12-04T12:03:00Z</dcterms:created>
  <dcterms:modified xsi:type="dcterms:W3CDTF">2013-12-04T12:33:00Z</dcterms:modified>
</cp:coreProperties>
</file>