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23E" w:rsidRPr="00A6623E" w:rsidRDefault="00A6623E" w:rsidP="00A6623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PT"/>
        </w:rPr>
      </w:pPr>
    </w:p>
    <w:tbl>
      <w:tblPr>
        <w:tblpPr w:leftFromText="141" w:rightFromText="141" w:horzAnchor="margin" w:tblpY="1067"/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57"/>
        <w:gridCol w:w="66"/>
        <w:gridCol w:w="81"/>
      </w:tblGrid>
      <w:tr w:rsidR="00A6623E" w:rsidRPr="00A6623E" w:rsidTr="00A6623E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tbl>
            <w:tblPr>
              <w:tblpPr w:leftFromText="141" w:rightFromText="141" w:vertAnchor="text" w:horzAnchor="margin" w:tblpY="143"/>
              <w:tblW w:w="5000" w:type="pct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82"/>
            </w:tblGrid>
            <w:tr w:rsidR="00A6623E" w:rsidRPr="00A6623E" w:rsidTr="00A6623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6623E" w:rsidRPr="00A6623E" w:rsidRDefault="00A6623E" w:rsidP="00A6623E">
                  <w:pPr>
                    <w:spacing w:after="0" w:line="285" w:lineRule="atLeast"/>
                    <w:rPr>
                      <w:rFonts w:ascii="Trebuchet MS" w:eastAsia="Times New Roman" w:hAnsi="Trebuchet MS" w:cs="Times New Roman"/>
                      <w:b/>
                      <w:bCs/>
                      <w:color w:val="000000"/>
                      <w:sz w:val="28"/>
                      <w:szCs w:val="28"/>
                      <w:lang w:eastAsia="pt-PT"/>
                    </w:rPr>
                  </w:pPr>
                  <w:r w:rsidRPr="00A6623E">
                    <w:rPr>
                      <w:rFonts w:ascii="Tahoma" w:eastAsia="Times New Roman" w:hAnsi="Tahoma" w:cs="Tahoma"/>
                      <w:b/>
                      <w:bCs/>
                      <w:color w:val="D74600"/>
                      <w:sz w:val="28"/>
                      <w:szCs w:val="28"/>
                      <w:lang w:eastAsia="pt-PT"/>
                    </w:rPr>
                    <w:t>ANEXO I</w:t>
                  </w:r>
                </w:p>
              </w:tc>
            </w:tr>
          </w:tbl>
          <w:p w:rsidR="00A6623E" w:rsidRPr="00A6623E" w:rsidRDefault="00A6623E" w:rsidP="00A6623E">
            <w:pPr>
              <w:spacing w:after="0" w:line="285" w:lineRule="atLeast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</w:pP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t xml:space="preserve">Entidades que, nos termos do n.º 2 do artigo 1.º, passam a estar sujeitas à obrigatoriedade de existência e disponibilização do livro de reclamações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1 - Estabelecimentos de venda ao público e de prestação de serviços: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a) Estabelecimentos de comércio a retalho e conjuntos comerciais, bem como estabelecimentos de comércio por grosso com revenda ao consumidor final;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b) Postos de abastecimento de combustíveis;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c) Lavandarias, estabelecimentos de limpeza a seco e de engomadoria;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d) Salões de cabeleireiro, institutos de beleza ou outros de natureza similar, independentemente da denominação adotada;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e) Estabelecimentos de tatuagens e colocação de </w:t>
            </w:r>
            <w:proofErr w:type="gramStart"/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t>piercings</w:t>
            </w:r>
            <w:proofErr w:type="gramEnd"/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t xml:space="preserve">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f) Estabelecimentos de comércio, manutenção e reparação de velocípedes, ciclomotores, motociclos e veículos automóveis novos e usados;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g) Estabelecimentos de manutenção física, independentemente da designação adotada;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h) Recintos de espetáculos de natureza artística;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i) Parques de estacionamento subterrâneo ou de superfície;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j) Farmácias;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l) Estabelecimentos de aluguer de velocípedes, de motociclos e de veículos automóveis;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m) Estabelecimentos de reparação de bens pessoais e domésticos;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n) Estabelecimentos de aluguer de videogramas;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o) Estabelecimentos notariais privados;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p) Estabelecimentos das empresas de construção civil;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q) Estabelecimentos das empresas de promoção imobiliária;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r) Estabelecimentos das empresas de administração de condomínios;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s) Estabelecimentos das empresas de avaliação imobiliária;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t) Estabelecimentos de centros de estudos e de explicações.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2 - Estabelecimentos dos prestadores de serviços seguintes: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a) Prestadores de serviços públicos essenciais a que se refere a Lei n.º 23/96, de 26 de Julho;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b) Prestadores de serviços de transporte rodoviários, ferroviários, marítimos, fluviais, aéreos, de comunicações eletrónicas e postais;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c) Prestadores de serviços de abastecimento de água, de saneamento de águas residuais e de gestão de resíduos urbanos, incluindo os serviços e organismos da Administração Pública que atuem neste sector.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3 - Estabelecimentos das instituições particulares de segurança social em relação aos quais existam acordos de cooperação celebrados com os centros distritais de segurança social: </w:t>
            </w:r>
            <w:bookmarkStart w:id="0" w:name="_GoBack"/>
            <w:bookmarkEnd w:id="0"/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a) Creches;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b) Pré-escolar;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c) Centros de atividade de tempos livres;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d) Lares para crianças e jovens;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lastRenderedPageBreak/>
              <w:t xml:space="preserve">e) Lares para idosos;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f) Centros de dia;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g) Apoio domiciliário;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h) Lares para pessoas com deficiências;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i) Centros de atividades ocupacionais para deficientes;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j) Centros comunitários;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l) Cantinas sociais;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m) Casa-abrigos;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n) Estabelecimentos das empresas de ocupação de atividades de tempos livres ou outros de natureza similar independentemente da denominação adotada.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4 - Instituições de crédito, sociedades financeiras, instituições de pagamento, instituições de moeda eletrónica e prestadores de serviços postais no que se refere à prestação de serviços de pagamento.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5 - Estabelecimentos das empresas de seguros bem como os estabelecimentos de mediadores, corretores de seguros e sociedades gestoras de fundos de pensões.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6 - Marinas.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7 - Clínicas veterinárias.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8 - Estabelecimentos particulares e cooperativos de educação pré-escolar e dos ensinos básico e secundário.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9 - Estabelecimentos do ensino superior particular e cooperativo. </w:t>
            </w:r>
          </w:p>
        </w:tc>
        <w:tc>
          <w:tcPr>
            <w:tcW w:w="0" w:type="auto"/>
            <w:shd w:val="clear" w:color="auto" w:fill="FFFFFF"/>
          </w:tcPr>
          <w:p w:rsidR="00A6623E" w:rsidRPr="00A6623E" w:rsidRDefault="00A6623E" w:rsidP="00A6623E">
            <w:pPr>
              <w:spacing w:after="0" w:line="285" w:lineRule="atLeast"/>
              <w:rPr>
                <w:rFonts w:ascii="Tahoma" w:eastAsia="Times New Roman" w:hAnsi="Tahoma" w:cs="Tahoma"/>
                <w:b/>
                <w:bCs/>
                <w:color w:val="D74600"/>
                <w:sz w:val="28"/>
                <w:szCs w:val="28"/>
                <w:lang w:eastAsia="pt-PT"/>
              </w:rPr>
            </w:pPr>
          </w:p>
        </w:tc>
        <w:tc>
          <w:tcPr>
            <w:tcW w:w="0" w:type="auto"/>
            <w:shd w:val="clear" w:color="auto" w:fill="FFFFFF"/>
          </w:tcPr>
          <w:p w:rsidR="00A6623E" w:rsidRPr="00A6623E" w:rsidRDefault="00A6623E" w:rsidP="00A6623E">
            <w:pPr>
              <w:spacing w:after="0" w:line="285" w:lineRule="atLeast"/>
              <w:rPr>
                <w:rFonts w:ascii="Tahoma" w:eastAsia="Times New Roman" w:hAnsi="Tahoma" w:cs="Tahoma"/>
                <w:b/>
                <w:bCs/>
                <w:color w:val="D74600"/>
                <w:sz w:val="28"/>
                <w:szCs w:val="28"/>
                <w:lang w:eastAsia="pt-PT"/>
              </w:rPr>
            </w:pPr>
          </w:p>
        </w:tc>
      </w:tr>
    </w:tbl>
    <w:p w:rsidR="0051250F" w:rsidRDefault="0051250F"/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4"/>
      </w:tblGrid>
      <w:tr w:rsidR="00A6623E" w:rsidRPr="00A662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623E" w:rsidRPr="00A6623E" w:rsidRDefault="00A6623E" w:rsidP="00A6623E">
            <w:pPr>
              <w:spacing w:after="0" w:line="285" w:lineRule="atLeast"/>
              <w:rPr>
                <w:rFonts w:asciiTheme="majorHAnsi" w:eastAsia="Times New Roman" w:hAnsiTheme="majorHAnsi" w:cs="Times New Roman"/>
                <w:b/>
                <w:bCs/>
                <w:color w:val="000000"/>
                <w:sz w:val="28"/>
                <w:szCs w:val="28"/>
                <w:lang w:eastAsia="pt-PT"/>
              </w:rPr>
            </w:pPr>
            <w:r w:rsidRPr="00A6623E">
              <w:rPr>
                <w:rFonts w:asciiTheme="majorHAnsi" w:eastAsia="Times New Roman" w:hAnsiTheme="majorHAnsi" w:cs="Tahoma"/>
                <w:b/>
                <w:bCs/>
                <w:color w:val="D74600"/>
                <w:sz w:val="28"/>
                <w:szCs w:val="28"/>
                <w:lang w:eastAsia="pt-PT"/>
              </w:rPr>
              <w:t>ANEXO II</w:t>
            </w:r>
          </w:p>
        </w:tc>
      </w:tr>
    </w:tbl>
    <w:p w:rsidR="00A6623E" w:rsidRPr="00A6623E" w:rsidRDefault="00A6623E" w:rsidP="00A6623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PT"/>
        </w:rPr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4"/>
      </w:tblGrid>
      <w:tr w:rsidR="00A6623E" w:rsidRPr="00A6623E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A6623E" w:rsidRPr="00A6623E" w:rsidRDefault="00A6623E" w:rsidP="00A6623E">
            <w:pPr>
              <w:spacing w:after="0" w:line="285" w:lineRule="atLeast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</w:pP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t xml:space="preserve">Entidades que já se encontram sujeitas à obrigatoriedade de existência e disponibilização do livro de reclamações, de acordo com a legislação existente à data da entrada em vigor deste decreto-lei, a que se refere o n.º 1 do artigo 15.º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1 - Estabelecimentos de venda ao público e de prestação de serviços: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a) Centros de inspeção automóvel;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b) Escolas de condução;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c) Centros de exames de condução;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d) Empresas de mediação imobiliária;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e) Agências funerárias;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f) Postos consulares.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2 - Estabelecimentos de prestação de serviços na área do turismo: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a) Empreendimentos turísticos;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b) Estabelecimentos de restauração e bebidas;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c) Turismo no espaço rural;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d) Agências de viagens e turismo;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e) Salas de jogo do bingo;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f) Turismo da natureza;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g) Empresas de animação turística;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h) Recintos com diversões aquáticas;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i) Campos de férias;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j) Estabelecimentos termais;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lastRenderedPageBreak/>
              <w:t xml:space="preserve">l) Marina de Ponta Delgada.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3 - Estabelecimentos das instituições particulares de segurança social: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a) Instituições particulares de solidariedade social;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b) Estabelecimentos de apoio social;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c) Serviços de apoio domiciliário.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4 - Estabelecimentos dos prestadores de serviços na área da saúde: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a) Unidades privadas de saúde com internamento ou sala de recobro;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b) Unidades privadas de saúde com atividade específica, designadamente laboratórios; unidades com fins de diagnóstico, terapêutica e de prevenção de radiações ionizantes, ultrassons ou campos magnéticos; unidades privadas de diálise; clínicas e consultórios dentários e unidades de medicina física e de reabilitação;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c) Unidades privadas de prestação de cuidados de saúde na área da toxicodependência; </w:t>
            </w:r>
            <w:r w:rsidRPr="00A6623E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pt-PT"/>
              </w:rPr>
              <w:br/>
              <w:t xml:space="preserve">d) Outros operadores sujeitos à atividade reguladora da Entidade Reguladora da Saúde. </w:t>
            </w:r>
          </w:p>
        </w:tc>
      </w:tr>
    </w:tbl>
    <w:p w:rsidR="00A6623E" w:rsidRDefault="00A6623E"/>
    <w:sectPr w:rsidR="00A6623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5DDD" w:rsidRDefault="00E45DDD" w:rsidP="00A6623E">
      <w:pPr>
        <w:spacing w:after="0" w:line="240" w:lineRule="auto"/>
      </w:pPr>
      <w:r>
        <w:separator/>
      </w:r>
    </w:p>
  </w:endnote>
  <w:endnote w:type="continuationSeparator" w:id="0">
    <w:p w:rsidR="00E45DDD" w:rsidRDefault="00E45DDD" w:rsidP="00A66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5DDD" w:rsidRDefault="00E45DDD" w:rsidP="00A6623E">
      <w:pPr>
        <w:spacing w:after="0" w:line="240" w:lineRule="auto"/>
      </w:pPr>
      <w:r>
        <w:separator/>
      </w:r>
    </w:p>
  </w:footnote>
  <w:footnote w:type="continuationSeparator" w:id="0">
    <w:p w:rsidR="00E45DDD" w:rsidRDefault="00E45DDD" w:rsidP="00A662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23E" w:rsidRPr="00A6623E" w:rsidRDefault="00A6623E" w:rsidP="00A6623E">
    <w:pPr>
      <w:pStyle w:val="Cabealho"/>
      <w:spacing w:line="360" w:lineRule="auto"/>
      <w:jc w:val="center"/>
      <w:rPr>
        <w:b/>
        <w:sz w:val="32"/>
        <w:szCs w:val="32"/>
      </w:rPr>
    </w:pPr>
    <w:r w:rsidRPr="00A6623E">
      <w:rPr>
        <w:b/>
        <w:sz w:val="32"/>
        <w:szCs w:val="32"/>
      </w:rPr>
      <w:t>ATIVIDADES QUE REQUEREM OBRIGATORIAMENTE LIVRO DE RECLAMAÇÕES</w:t>
    </w:r>
  </w:p>
  <w:p w:rsidR="00A6623E" w:rsidRDefault="00A6623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23E"/>
    <w:rsid w:val="0051250F"/>
    <w:rsid w:val="00A6623E"/>
    <w:rsid w:val="00E4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70A239-C868-4FE1-B90F-9610B2CEF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A662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A6623E"/>
  </w:style>
  <w:style w:type="paragraph" w:styleId="Rodap">
    <w:name w:val="footer"/>
    <w:basedOn w:val="Normal"/>
    <w:link w:val="RodapCarter"/>
    <w:uiPriority w:val="99"/>
    <w:unhideWhenUsed/>
    <w:rsid w:val="00A662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A6623E"/>
  </w:style>
  <w:style w:type="paragraph" w:styleId="Textodebalo">
    <w:name w:val="Balloon Text"/>
    <w:basedOn w:val="Normal"/>
    <w:link w:val="TextodebaloCarter"/>
    <w:uiPriority w:val="99"/>
    <w:semiHidden/>
    <w:unhideWhenUsed/>
    <w:rsid w:val="00A662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A662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791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Andreia Lopes</dc:creator>
  <cp:keywords/>
  <dc:description/>
  <cp:lastModifiedBy>Andreia Lopes</cp:lastModifiedBy>
  <cp:revision>1</cp:revision>
  <cp:lastPrinted>2015-12-02T15:13:00Z</cp:lastPrinted>
  <dcterms:created xsi:type="dcterms:W3CDTF">2015-12-02T15:09:00Z</dcterms:created>
  <dcterms:modified xsi:type="dcterms:W3CDTF">2015-12-02T15:15:00Z</dcterms:modified>
</cp:coreProperties>
</file>